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793553E4" w:rsidR="00650E95" w:rsidRDefault="00650E95" w:rsidP="00650E95"/>
    <w:p w14:paraId="4F053B2A" w14:textId="1BE44D08" w:rsidR="00650E95" w:rsidRDefault="00B532A6" w:rsidP="00B56955">
      <w:pPr>
        <w:pStyle w:val="Title"/>
        <w:ind w:left="-90"/>
      </w:pPr>
      <w:r>
        <w:t>CLS 4</w:t>
      </w:r>
      <w:r w:rsidR="00B56955">
        <w:t>5</w:t>
      </w:r>
      <w:r w:rsidR="005D049D">
        <w:t>4</w:t>
      </w:r>
      <w:r w:rsidR="00650E95" w:rsidRPr="197528C1">
        <w:t xml:space="preserve"> Semester Syllabus</w:t>
      </w:r>
    </w:p>
    <w:p w14:paraId="16BB9C57" w14:textId="77777777" w:rsidR="00650E95" w:rsidRPr="00787FBA" w:rsidRDefault="00650E95" w:rsidP="00650E95"/>
    <w:p w14:paraId="095AC97B" w14:textId="3E5E0866" w:rsidR="00650E95" w:rsidRPr="0037012F"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68CAD0B2" w14:textId="77777777" w:rsidR="00650E95" w:rsidRPr="0082240D" w:rsidRDefault="00650E95" w:rsidP="006A5502">
      <w:pPr>
        <w:pStyle w:val="Heading1"/>
      </w:pPr>
      <w:r w:rsidRPr="0082240D">
        <w:t>Using this document</w:t>
      </w:r>
    </w:p>
    <w:p w14:paraId="47B52BEF" w14:textId="77777777" w:rsidR="00650E95" w:rsidRDefault="00650E95" w:rsidP="00650E95">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650E95"/>
    <w:p w14:paraId="5689C1E3" w14:textId="77777777" w:rsidR="00650E95" w:rsidRDefault="00650E95" w:rsidP="00650E95">
      <w:r>
        <w:t>*You may have to download the document to the desktop Word App for this to function properly.</w:t>
      </w:r>
    </w:p>
    <w:p w14:paraId="7DE00E1B" w14:textId="77777777" w:rsidR="00650E95" w:rsidRDefault="00650E95" w:rsidP="006A5502">
      <w:pPr>
        <w:pStyle w:val="Heading1"/>
      </w:pPr>
      <w:r>
        <w:t xml:space="preserve">Course </w:t>
      </w:r>
      <w:r w:rsidRPr="00281907">
        <w:t>Information</w:t>
      </w:r>
    </w:p>
    <w:p w14:paraId="178A308D" w14:textId="77777777" w:rsidR="00650E95" w:rsidRPr="006679CE" w:rsidRDefault="00650E95" w:rsidP="00650E95">
      <w:pPr>
        <w:ind w:left="0"/>
      </w:pPr>
    </w:p>
    <w:p w14:paraId="2B7545C0" w14:textId="77777777" w:rsidR="00650E95" w:rsidRDefault="00650E95" w:rsidP="00650E95">
      <w:pPr>
        <w:pStyle w:val="Heading2"/>
      </w:pPr>
      <w:r>
        <w:t>Instructor Information</w:t>
      </w:r>
    </w:p>
    <w:p w14:paraId="4D0196E3" w14:textId="77777777" w:rsidR="00650E95" w:rsidRDefault="00650E95" w:rsidP="00650E95"/>
    <w:p w14:paraId="2B3C5BA4" w14:textId="1E2D1058" w:rsidR="20F5D7AB" w:rsidRDefault="20F5D7AB" w:rsidP="20F5D7AB">
      <w:pPr>
        <w:rPr>
          <w:rStyle w:val="Hyperlink"/>
          <w:color w:val="auto"/>
          <w:highlight w:val="yellow"/>
          <w:u w:val="none"/>
        </w:rPr>
      </w:pPr>
      <w:r w:rsidRPr="20F5D7AB">
        <w:rPr>
          <w:b/>
          <w:bCs/>
        </w:rPr>
        <w:t>Instructor:</w:t>
      </w:r>
      <w:r>
        <w:t xml:space="preserve"> Kelly Michalski MS, MLS(ASCP)</w:t>
      </w:r>
      <w:r w:rsidRPr="20F5D7AB">
        <w:rPr>
          <w:vertAlign w:val="superscript"/>
        </w:rPr>
        <w:t>CM</w:t>
      </w:r>
      <w:r>
        <w:br/>
      </w:r>
      <w:r w:rsidRPr="20F5D7AB">
        <w:rPr>
          <w:b/>
          <w:bCs/>
        </w:rPr>
        <w:t>Office:</w:t>
      </w:r>
      <w:r>
        <w:t xml:space="preserve"> D-146 Science Bldg.</w:t>
      </w:r>
      <w:r>
        <w:br/>
      </w:r>
      <w:r w:rsidRPr="20F5D7AB">
        <w:rPr>
          <w:b/>
          <w:bCs/>
        </w:rPr>
        <w:t>Virtual Office Hours:</w:t>
      </w:r>
      <w:r w:rsidRPr="20F5D7AB">
        <w:rPr>
          <w:i/>
          <w:iCs/>
          <w:color w:val="7030A0"/>
        </w:rPr>
        <w:t xml:space="preserve"> </w:t>
      </w:r>
      <w:r w:rsidRPr="20F5D7AB">
        <w:rPr>
          <w:color w:val="000000" w:themeColor="text1"/>
        </w:rPr>
        <w:t xml:space="preserve">By appointment through </w:t>
      </w:r>
      <w:hyperlink r:id="rId11">
        <w:r w:rsidRPr="20F5D7AB">
          <w:rPr>
            <w:rStyle w:val="Hyperlink"/>
          </w:rPr>
          <w:t>Bookings</w:t>
        </w:r>
      </w:hyperlink>
      <w:r w:rsidRPr="20F5D7AB">
        <w:rPr>
          <w:rStyle w:val="Hyperlink"/>
        </w:rPr>
        <w:t xml:space="preserve"> </w:t>
      </w:r>
    </w:p>
    <w:p w14:paraId="5E613100" w14:textId="71C64F14" w:rsidR="00650E95" w:rsidRDefault="00650E95" w:rsidP="00650E95">
      <w:r>
        <w:rPr>
          <w:b/>
        </w:rPr>
        <w:t>Office Telephone:</w:t>
      </w:r>
      <w:r>
        <w:t xml:space="preserve"> </w:t>
      </w:r>
      <w:r w:rsidR="00710ECA">
        <w:t>715-346-</w:t>
      </w:r>
      <w:r w:rsidR="00171D22">
        <w:t>3765</w:t>
      </w:r>
      <w:r>
        <w:rPr>
          <w:color w:val="008000"/>
        </w:rPr>
        <w:br/>
      </w:r>
      <w:r>
        <w:rPr>
          <w:b/>
        </w:rPr>
        <w:t>E-mail:</w:t>
      </w:r>
      <w:r>
        <w:t xml:space="preserve"> </w:t>
      </w:r>
      <w:hyperlink r:id="rId12" w:history="1">
        <w:r w:rsidR="002F19CC" w:rsidRPr="00F05157">
          <w:rPr>
            <w:rStyle w:val="Hyperlink"/>
          </w:rPr>
          <w:t>kmichals@uwsp.edu</w:t>
        </w:r>
      </w:hyperlink>
    </w:p>
    <w:p w14:paraId="766816F3" w14:textId="77777777" w:rsidR="00431759" w:rsidRDefault="00431759" w:rsidP="00650E95"/>
    <w:p w14:paraId="51A1AB7C" w14:textId="77777777" w:rsidR="00650E95" w:rsidRPr="00CB7CEE" w:rsidRDefault="00650E95" w:rsidP="00CB7CEE">
      <w:pPr>
        <w:pStyle w:val="Heading2"/>
      </w:pPr>
      <w:r w:rsidRPr="00CB7CEE">
        <w:t>Course Information</w:t>
      </w:r>
    </w:p>
    <w:p w14:paraId="2C5199FE" w14:textId="2E61727E" w:rsidR="00650E95" w:rsidRDefault="00650E95" w:rsidP="510F18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themeColor="text1"/>
          <w:sz w:val="24"/>
          <w:szCs w:val="24"/>
        </w:rPr>
      </w:pPr>
      <w:r w:rsidRPr="510F1851">
        <w:rPr>
          <w:b/>
          <w:bCs/>
          <w:color w:val="auto"/>
        </w:rPr>
        <w:t>Course Description:</w:t>
      </w:r>
      <w:r w:rsidR="00B42668" w:rsidRPr="510F1851">
        <w:rPr>
          <w:color w:val="7030A0"/>
        </w:rPr>
        <w:t xml:space="preserve"> </w:t>
      </w:r>
      <w:r w:rsidR="367777AB" w:rsidRPr="510F1851">
        <w:rPr>
          <w:sz w:val="24"/>
          <w:szCs w:val="24"/>
        </w:rPr>
        <w:t>Study of advanced techniques utilized in handling and identifying fastidious and highly infectious microbes; antibiotic-resistant organisms emphasized.</w:t>
      </w:r>
    </w:p>
    <w:p w14:paraId="6CF7FFD4" w14:textId="3D1816A4" w:rsidR="367777AB" w:rsidRDefault="367777AB" w:rsidP="510F185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000000" w:themeColor="text1"/>
          <w:sz w:val="24"/>
          <w:szCs w:val="24"/>
        </w:rPr>
      </w:pPr>
      <w:r w:rsidRPr="510F1851">
        <w:rPr>
          <w:sz w:val="24"/>
          <w:szCs w:val="24"/>
        </w:rPr>
        <w:t xml:space="preserve"> </w:t>
      </w:r>
    </w:p>
    <w:p w14:paraId="2863EBE8" w14:textId="0004E39F" w:rsidR="00650E95" w:rsidRPr="00AE6AE7" w:rsidRDefault="00650E95" w:rsidP="00650E95">
      <w:r w:rsidRPr="00F20E6F">
        <w:rPr>
          <w:b/>
        </w:rPr>
        <w:t>Credits:</w:t>
      </w:r>
      <w:r w:rsidRPr="00C2011D">
        <w:t xml:space="preserve"> </w:t>
      </w:r>
      <w:r w:rsidR="00D72B88">
        <w:t>3</w:t>
      </w:r>
    </w:p>
    <w:p w14:paraId="2AD6B71F" w14:textId="77777777" w:rsidR="00CB7CEE" w:rsidRDefault="00CB7CEE" w:rsidP="00650E95">
      <w:pPr>
        <w:rPr>
          <w:b/>
        </w:rPr>
      </w:pPr>
    </w:p>
    <w:p w14:paraId="1C5DE260" w14:textId="6184484E" w:rsidR="00650E95" w:rsidRPr="00F20E6F" w:rsidRDefault="00650E95" w:rsidP="00650E95">
      <w:pPr>
        <w:rPr>
          <w:color w:val="910091"/>
        </w:rPr>
      </w:pPr>
      <w:r w:rsidRPr="00F20E6F">
        <w:rPr>
          <w:b/>
        </w:rPr>
        <w:t>Prerequisite:</w:t>
      </w:r>
      <w:r w:rsidRPr="009237EA">
        <w:rPr>
          <w:b/>
          <w:color w:val="7030A0"/>
        </w:rPr>
        <w:t xml:space="preserve"> </w:t>
      </w:r>
      <w:r w:rsidR="00A615F6" w:rsidRPr="00016653">
        <w:rPr>
          <w:color w:val="000000" w:themeColor="text1"/>
        </w:rPr>
        <w:t>CLT(NCA) or MLT(ASCP) Certification</w:t>
      </w:r>
      <w:r w:rsidR="00A615F6" w:rsidRPr="009237EA">
        <w:rPr>
          <w:color w:val="7030A0"/>
        </w:rPr>
        <w:t xml:space="preserve"> </w:t>
      </w:r>
    </w:p>
    <w:p w14:paraId="2C6F8240" w14:textId="77777777" w:rsidR="00650E95" w:rsidRDefault="00650E95" w:rsidP="00650E95"/>
    <w:p w14:paraId="4CE48CD1" w14:textId="77777777" w:rsidR="00650E95" w:rsidRDefault="00650E95" w:rsidP="00650E95">
      <w:pPr>
        <w:pStyle w:val="Heading2"/>
      </w:pPr>
      <w:r>
        <w:t>Expected Instructor Response Times</w:t>
      </w:r>
    </w:p>
    <w:p w14:paraId="76FB1746" w14:textId="68238F56"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w:t>
      </w:r>
      <w:r w:rsidR="00D6067D">
        <w:rPr>
          <w:color w:val="333333"/>
        </w:rPr>
        <w:t>w</w:t>
      </w:r>
      <w:r w:rsidRPr="197528C1">
        <w:rPr>
          <w:color w:val="333333"/>
        </w:rPr>
        <w:t>ithin 24 hours</w:t>
      </w:r>
      <w:r w:rsidR="00417EC7">
        <w:rPr>
          <w:color w:val="333333"/>
        </w:rPr>
        <w:t>,</w:t>
      </w:r>
      <w:r w:rsidRPr="197528C1">
        <w:rPr>
          <w:color w:val="333333"/>
        </w:rPr>
        <w:t xml:space="preserve"> please resend your email.</w:t>
      </w:r>
    </w:p>
    <w:p w14:paraId="19B8C11B" w14:textId="680711F1" w:rsidR="00650E95" w:rsidRDefault="00650E95" w:rsidP="00650E95">
      <w:pPr>
        <w:pStyle w:val="ListParagraph"/>
        <w:numPr>
          <w:ilvl w:val="1"/>
          <w:numId w:val="2"/>
        </w:numPr>
      </w:pPr>
      <w:r w:rsidRPr="197528C1">
        <w:rPr>
          <w:color w:val="333333"/>
        </w:rPr>
        <w:t xml:space="preserve">I will attempt to reply to and assess student discussion posts within 48 hours of </w:t>
      </w:r>
      <w:r w:rsidR="0053736D">
        <w:rPr>
          <w:color w:val="333333"/>
        </w:rPr>
        <w:t xml:space="preserve">the </w:t>
      </w:r>
      <w:r w:rsidRPr="197528C1">
        <w:rPr>
          <w:color w:val="333333"/>
        </w:rPr>
        <w:t>discussion closing.</w:t>
      </w:r>
    </w:p>
    <w:p w14:paraId="5FD4F934" w14:textId="1F3FCD25" w:rsidR="00650E95" w:rsidRDefault="00650E95" w:rsidP="00650E95">
      <w:pPr>
        <w:pStyle w:val="ListParagraph"/>
        <w:numPr>
          <w:ilvl w:val="1"/>
          <w:numId w:val="2"/>
        </w:numPr>
      </w:pPr>
      <w:r w:rsidRPr="197528C1">
        <w:rPr>
          <w:color w:val="333333"/>
        </w:rPr>
        <w:lastRenderedPageBreak/>
        <w:t xml:space="preserve">I will attempt to grade written work within </w:t>
      </w:r>
      <w:r w:rsidR="00D55AFE">
        <w:rPr>
          <w:color w:val="333333"/>
        </w:rPr>
        <w:t>one w</w:t>
      </w:r>
      <w:r w:rsidR="00C37E76" w:rsidRPr="00D55AFE">
        <w:rPr>
          <w:color w:val="auto"/>
        </w:rPr>
        <w:t>eek</w:t>
      </w:r>
      <w:r w:rsidR="00D55AFE" w:rsidRPr="00D55AFE">
        <w:rPr>
          <w:color w:val="auto"/>
        </w:rPr>
        <w:t xml:space="preserve"> of </w:t>
      </w:r>
      <w:r w:rsidR="00D55AFE">
        <w:rPr>
          <w:color w:val="auto"/>
        </w:rPr>
        <w:t xml:space="preserve">the </w:t>
      </w:r>
      <w:r w:rsidR="00D55AFE" w:rsidRPr="00D55AFE">
        <w:rPr>
          <w:color w:val="auto"/>
        </w:rPr>
        <w:t>due date,</w:t>
      </w:r>
      <w:r w:rsidR="00D55AFE">
        <w:rPr>
          <w:color w:val="FF0000"/>
        </w:rPr>
        <w:t xml:space="preserve"> </w:t>
      </w:r>
      <w:r w:rsidRPr="197528C1">
        <w:rPr>
          <w:color w:val="333333"/>
        </w:rPr>
        <w:t>however longer written assignments may take longer to read and assess.</w:t>
      </w:r>
    </w:p>
    <w:p w14:paraId="483A10FC" w14:textId="77777777" w:rsidR="00650E95" w:rsidRDefault="00650E95" w:rsidP="00650E95">
      <w:pPr>
        <w:pStyle w:val="Heading2"/>
      </w:pPr>
      <w:r>
        <w:t xml:space="preserve">Communicate with your </w:t>
      </w:r>
      <w:proofErr w:type="gramStart"/>
      <w:r>
        <w:t>Instructor</w:t>
      </w:r>
      <w:proofErr w:type="gramEnd"/>
    </w:p>
    <w:p w14:paraId="76AA7F4A" w14:textId="16A757BF" w:rsidR="00650E95" w:rsidRPr="000D37C0" w:rsidRDefault="00650E95" w:rsidP="00650E95">
      <w:pPr>
        <w:widowControl w:val="0"/>
        <w:spacing w:after="240"/>
      </w:pPr>
      <w:r>
        <w:t xml:space="preserve">If you find that you have any trouble keeping up with assignments or other aspects of the course, make sure </w:t>
      </w:r>
      <w:r w:rsidR="00E02BDD">
        <w:t>to</w:t>
      </w:r>
      <w:r>
        <w:t xml:space="preserve"> let your instructor know as early as possible. As you will find, building rapport and effective relationships are key to becoming an effective professional. Make sure </w:t>
      </w:r>
      <w:r w:rsidR="00C8125F">
        <w:t xml:space="preserve">to be </w:t>
      </w:r>
      <w:r>
        <w:t>proactive in informing your instructor when difficulties arise during the semester</w:t>
      </w:r>
      <w:r w:rsidR="0041369A">
        <w:t xml:space="preserve">.  This allows </w:t>
      </w:r>
      <w:r w:rsidR="00AF4226">
        <w:t xml:space="preserve">for </w:t>
      </w:r>
      <w:r w:rsidR="008C23DB">
        <w:t xml:space="preserve">an opportunity to work out a reasonable plan </w:t>
      </w:r>
      <w:r w:rsidR="009D0D97">
        <w:t>together</w:t>
      </w:r>
      <w:r w:rsidR="008C23DB">
        <w:t xml:space="preserve">. </w:t>
      </w:r>
    </w:p>
    <w:p w14:paraId="05E241BB" w14:textId="56D1398D" w:rsidR="00650E95" w:rsidRDefault="00650E95" w:rsidP="00650E95">
      <w:pPr>
        <w:pStyle w:val="Heading2"/>
      </w:pPr>
      <w:r>
        <w:t>Textbook &amp; Course Materials (Bibliography)</w:t>
      </w:r>
    </w:p>
    <w:p w14:paraId="3CC0EBD4" w14:textId="77777777" w:rsidR="0099287D" w:rsidRDefault="00650E95" w:rsidP="00650E95">
      <w:pPr>
        <w:widowControl w:val="0"/>
        <w:rPr>
          <w:color w:val="910091"/>
        </w:rPr>
      </w:pPr>
      <w:r>
        <w:rPr>
          <w:b/>
        </w:rPr>
        <w:t>Required Text:</w:t>
      </w:r>
      <w:r w:rsidRPr="00281907">
        <w:rPr>
          <w:color w:val="910091"/>
        </w:rPr>
        <w:t xml:space="preserve"> </w:t>
      </w:r>
    </w:p>
    <w:p w14:paraId="76B4D483" w14:textId="77777777"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2401AD" w14:textId="5FDA873C"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rsidRPr="004C13D8">
        <w:t xml:space="preserve">Text rental:  </w:t>
      </w:r>
      <w:r w:rsidR="009E0CCC" w:rsidRPr="004E1E77">
        <w:rPr>
          <w:u w:val="single"/>
        </w:rPr>
        <w:t>Bailey &amp; Scott’s Diagnostic Microbiology</w:t>
      </w:r>
      <w:r w:rsidR="004E1E77" w:rsidRPr="004E1E77">
        <w:rPr>
          <w:u w:val="single"/>
        </w:rPr>
        <w:t xml:space="preserve"> 15</w:t>
      </w:r>
      <w:r w:rsidR="004E1E77" w:rsidRPr="004E1E77">
        <w:rPr>
          <w:u w:val="single"/>
          <w:vertAlign w:val="superscript"/>
        </w:rPr>
        <w:t>th</w:t>
      </w:r>
      <w:r w:rsidR="004E1E77" w:rsidRPr="004E1E77">
        <w:rPr>
          <w:u w:val="single"/>
        </w:rPr>
        <w:t xml:space="preserve"> Edition</w:t>
      </w:r>
    </w:p>
    <w:p w14:paraId="106125A3" w14:textId="13AAA7C4"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 </w:t>
      </w:r>
      <w:r>
        <w:tab/>
      </w:r>
      <w:r>
        <w:tab/>
        <w:t xml:space="preserve">     Author: </w:t>
      </w:r>
      <w:r w:rsidR="004E1E77">
        <w:t>Patricia M. Tille</w:t>
      </w:r>
    </w:p>
    <w:p w14:paraId="6949FC7F" w14:textId="0DBCCE05"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b/>
      </w:r>
      <w:r>
        <w:tab/>
        <w:t xml:space="preserve">     ISBN:</w:t>
      </w:r>
      <w:r w:rsidR="00DF0DA0">
        <w:t xml:space="preserve"> </w:t>
      </w:r>
      <w:r w:rsidR="00B0647F">
        <w:t>978-0-323-68105-6</w:t>
      </w:r>
      <w:r>
        <w:tab/>
      </w:r>
    </w:p>
    <w:p w14:paraId="79EDA53E" w14:textId="59B1F0BA"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p>
    <w:p w14:paraId="2DD176DE" w14:textId="6765EA9C" w:rsidR="00650E95" w:rsidRDefault="086E3855" w:rsidP="086E3855">
      <w:pPr>
        <w:widowControl w:val="0"/>
        <w:spacing w:after="120"/>
      </w:pPr>
      <w:r w:rsidRPr="086E3855">
        <w:rPr>
          <w:b/>
          <w:bCs/>
        </w:rPr>
        <w:t xml:space="preserve">Recommended Texts &amp; Other Readings: </w:t>
      </w:r>
      <w:r>
        <w:t xml:space="preserve">Journal articles will be provided and used as needed </w:t>
      </w:r>
      <w:proofErr w:type="gramStart"/>
      <w:r>
        <w:t>in</w:t>
      </w:r>
      <w:proofErr w:type="gramEnd"/>
      <w:r>
        <w:t xml:space="preserve"> Canvas.  </w:t>
      </w:r>
    </w:p>
    <w:p w14:paraId="4454F6EA" w14:textId="77777777" w:rsidR="00B90C26" w:rsidRDefault="00B90C26" w:rsidP="00650E95">
      <w:pPr>
        <w:widowControl w:val="0"/>
        <w:spacing w:after="120"/>
        <w:rPr>
          <w:bCs/>
        </w:rPr>
      </w:pPr>
    </w:p>
    <w:p w14:paraId="57C9EC9A" w14:textId="27B7F225" w:rsidR="00650E95" w:rsidRDefault="00650E95" w:rsidP="00650E95">
      <w:pPr>
        <w:pStyle w:val="Heading2"/>
      </w:pPr>
      <w:r>
        <w:t>Course Learning Outcomes</w:t>
      </w:r>
    </w:p>
    <w:p w14:paraId="62C76332" w14:textId="77777777" w:rsidR="00650E95" w:rsidRDefault="00650E95" w:rsidP="00650E95">
      <w:r w:rsidRPr="009C71C8">
        <w:t xml:space="preserve">A learning outcome is a statement that describes what a student will know (knowledge), be able to do (skill), and/or value/appreciate (disposition) </w:t>
      </w:r>
      <w:proofErr w:type="gramStart"/>
      <w:r w:rsidRPr="009C71C8">
        <w:t>as a result of</w:t>
      </w:r>
      <w:proofErr w:type="gramEnd"/>
      <w:r w:rsidRPr="009C71C8">
        <w:t xml:space="preserve"> a learning experience.</w:t>
      </w:r>
    </w:p>
    <w:p w14:paraId="16356722" w14:textId="77777777" w:rsidR="00650E95" w:rsidRDefault="00650E95" w:rsidP="00650E95"/>
    <w:p w14:paraId="19C24165" w14:textId="363AF8DA" w:rsidR="00650E95" w:rsidRPr="00157550" w:rsidRDefault="00DC62C9" w:rsidP="00650E95">
      <w:pPr>
        <w:widowControl w:val="0"/>
        <w:spacing w:after="240"/>
        <w:rPr>
          <w:color w:val="000000" w:themeColor="text1"/>
        </w:rPr>
      </w:pPr>
      <w:r>
        <w:rPr>
          <w:color w:val="000000" w:themeColor="text1"/>
        </w:rPr>
        <w:t xml:space="preserve">Recognizing prior educational and technical skills, </w:t>
      </w:r>
      <w:r w:rsidR="00176F48">
        <w:rPr>
          <w:color w:val="000000" w:themeColor="text1"/>
        </w:rPr>
        <w:t>s</w:t>
      </w:r>
      <w:r w:rsidR="00650E95" w:rsidRPr="00157550">
        <w:rPr>
          <w:color w:val="000000" w:themeColor="text1"/>
        </w:rPr>
        <w:t>tudents will be able to:</w:t>
      </w:r>
    </w:p>
    <w:p w14:paraId="5042A90E" w14:textId="763CA815" w:rsidR="00AA6079" w:rsidRPr="00037F5D" w:rsidRDefault="00AA6079" w:rsidP="00AA6079">
      <w:pPr>
        <w:pStyle w:val="ListParagraph"/>
        <w:numPr>
          <w:ilvl w:val="0"/>
          <w:numId w:val="16"/>
        </w:numPr>
        <w:spacing w:after="160" w:line="259" w:lineRule="auto"/>
        <w:rPr>
          <w:rFonts w:eastAsiaTheme="minorEastAsia"/>
        </w:rPr>
      </w:pPr>
      <w:r>
        <w:t xml:space="preserve">Explain the theory of commonly used microbiology lab practices.  </w:t>
      </w:r>
    </w:p>
    <w:p w14:paraId="285C5408" w14:textId="1E092920" w:rsidR="00AA6079" w:rsidRPr="00037F5D" w:rsidRDefault="00AA6079" w:rsidP="00AA6079">
      <w:pPr>
        <w:pStyle w:val="ListParagraph"/>
        <w:numPr>
          <w:ilvl w:val="0"/>
          <w:numId w:val="16"/>
        </w:numPr>
        <w:spacing w:after="160" w:line="259" w:lineRule="auto"/>
        <w:rPr>
          <w:rFonts w:eastAsiaTheme="minorEastAsia"/>
        </w:rPr>
      </w:pPr>
      <w:r>
        <w:t xml:space="preserve">Explain the lab processes necessary to test samples.  </w:t>
      </w:r>
    </w:p>
    <w:p w14:paraId="7910777E" w14:textId="586601E9" w:rsidR="00AA6079" w:rsidRPr="00037F5D" w:rsidRDefault="00AA6079" w:rsidP="00AA6079">
      <w:pPr>
        <w:pStyle w:val="ListParagraph"/>
        <w:numPr>
          <w:ilvl w:val="0"/>
          <w:numId w:val="16"/>
        </w:numPr>
        <w:spacing w:after="160" w:line="259" w:lineRule="auto"/>
        <w:rPr>
          <w:rFonts w:eastAsiaTheme="minorEastAsia"/>
        </w:rPr>
      </w:pPr>
      <w:r>
        <w:t>Analyze lab data and patient history to correctly diagnose disease.</w:t>
      </w:r>
    </w:p>
    <w:p w14:paraId="07C50CA5" w14:textId="73DC7BBE" w:rsidR="00AA6079" w:rsidRPr="001F7A0F" w:rsidRDefault="00AA6079" w:rsidP="00AA6079">
      <w:pPr>
        <w:pStyle w:val="ListParagraph"/>
        <w:numPr>
          <w:ilvl w:val="0"/>
          <w:numId w:val="16"/>
        </w:numPr>
        <w:spacing w:after="160" w:line="259" w:lineRule="auto"/>
        <w:rPr>
          <w:rFonts w:eastAsiaTheme="minorEastAsia"/>
        </w:rPr>
      </w:pPr>
      <w:r>
        <w:t>Identify key characteristics of microorganisms associated with disease.</w:t>
      </w:r>
    </w:p>
    <w:p w14:paraId="3859D1E7" w14:textId="1135D074" w:rsidR="00650E95" w:rsidRDefault="00650E95" w:rsidP="00650E95">
      <w:pPr>
        <w:widowControl w:val="0"/>
        <w:spacing w:after="240"/>
      </w:pPr>
      <w:r>
        <w:t xml:space="preserve">You will meet the outcomes listed above through a combination of the following activities in this course: </w:t>
      </w:r>
    </w:p>
    <w:p w14:paraId="37AFE6C3" w14:textId="77777777" w:rsidR="00732726" w:rsidRPr="00A9530C" w:rsidRDefault="00E46A46" w:rsidP="00156CFF">
      <w:pPr>
        <w:widowControl w:val="0"/>
        <w:numPr>
          <w:ilvl w:val="0"/>
          <w:numId w:val="4"/>
        </w:numPr>
        <w:spacing w:after="120"/>
        <w:ind w:hanging="360"/>
        <w:rPr>
          <w:color w:val="000000" w:themeColor="text1"/>
        </w:rPr>
      </w:pPr>
      <w:r w:rsidRPr="00A9530C">
        <w:rPr>
          <w:color w:val="000000" w:themeColor="text1"/>
        </w:rPr>
        <w:t xml:space="preserve">Reading assigned </w:t>
      </w:r>
      <w:proofErr w:type="gramStart"/>
      <w:r w:rsidR="00C73166" w:rsidRPr="00A9530C">
        <w:rPr>
          <w:color w:val="000000" w:themeColor="text1"/>
        </w:rPr>
        <w:t>content</w:t>
      </w:r>
      <w:proofErr w:type="gramEnd"/>
    </w:p>
    <w:p w14:paraId="0ACEED10" w14:textId="7C52B293" w:rsidR="00C73166" w:rsidRPr="00A9530C" w:rsidRDefault="00732726" w:rsidP="00156CFF">
      <w:pPr>
        <w:widowControl w:val="0"/>
        <w:numPr>
          <w:ilvl w:val="0"/>
          <w:numId w:val="4"/>
        </w:numPr>
        <w:spacing w:after="120"/>
        <w:ind w:hanging="360"/>
        <w:rPr>
          <w:color w:val="000000" w:themeColor="text1"/>
        </w:rPr>
      </w:pPr>
      <w:r w:rsidRPr="00A9530C">
        <w:rPr>
          <w:color w:val="000000" w:themeColor="text1"/>
        </w:rPr>
        <w:t xml:space="preserve">Viewing </w:t>
      </w:r>
      <w:r w:rsidR="00606EBB" w:rsidRPr="00A9530C">
        <w:rPr>
          <w:color w:val="000000" w:themeColor="text1"/>
        </w:rPr>
        <w:t>videos</w:t>
      </w:r>
      <w:r w:rsidRPr="00A9530C">
        <w:rPr>
          <w:color w:val="000000" w:themeColor="text1"/>
        </w:rPr>
        <w:t xml:space="preserve"> &amp; </w:t>
      </w:r>
      <w:r w:rsidR="00606EBB" w:rsidRPr="00A9530C">
        <w:rPr>
          <w:color w:val="000000" w:themeColor="text1"/>
        </w:rPr>
        <w:t>tutorials</w:t>
      </w:r>
    </w:p>
    <w:p w14:paraId="36DACA7E" w14:textId="0E7D69DB" w:rsidR="00F7623D" w:rsidRPr="00A9530C" w:rsidRDefault="00F7623D" w:rsidP="00156CFF">
      <w:pPr>
        <w:widowControl w:val="0"/>
        <w:numPr>
          <w:ilvl w:val="0"/>
          <w:numId w:val="4"/>
        </w:numPr>
        <w:spacing w:after="120"/>
        <w:ind w:hanging="360"/>
        <w:rPr>
          <w:color w:val="000000" w:themeColor="text1"/>
        </w:rPr>
      </w:pPr>
      <w:r w:rsidRPr="00A9530C">
        <w:rPr>
          <w:color w:val="000000" w:themeColor="text1"/>
        </w:rPr>
        <w:t xml:space="preserve">Participate in </w:t>
      </w:r>
      <w:r w:rsidR="007C02D5" w:rsidRPr="00A9530C">
        <w:rPr>
          <w:color w:val="000000" w:themeColor="text1"/>
        </w:rPr>
        <w:t xml:space="preserve">course </w:t>
      </w:r>
      <w:proofErr w:type="gramStart"/>
      <w:r w:rsidR="007C02D5" w:rsidRPr="00A9530C">
        <w:rPr>
          <w:color w:val="000000" w:themeColor="text1"/>
        </w:rPr>
        <w:t>discussions</w:t>
      </w:r>
      <w:proofErr w:type="gramEnd"/>
    </w:p>
    <w:p w14:paraId="2BA625E9" w14:textId="5A0EB457" w:rsidR="00B340BC" w:rsidRPr="00A9530C" w:rsidRDefault="00BB389E" w:rsidP="00156CFF">
      <w:pPr>
        <w:widowControl w:val="0"/>
        <w:numPr>
          <w:ilvl w:val="0"/>
          <w:numId w:val="4"/>
        </w:numPr>
        <w:spacing w:after="120"/>
        <w:ind w:hanging="360"/>
        <w:rPr>
          <w:color w:val="000000" w:themeColor="text1"/>
        </w:rPr>
      </w:pPr>
      <w:r w:rsidRPr="00A9530C">
        <w:rPr>
          <w:color w:val="000000" w:themeColor="text1"/>
        </w:rPr>
        <w:t>Creat</w:t>
      </w:r>
      <w:r w:rsidR="00357A9A" w:rsidRPr="00A9530C">
        <w:rPr>
          <w:color w:val="000000" w:themeColor="text1"/>
        </w:rPr>
        <w:t>e</w:t>
      </w:r>
      <w:r w:rsidRPr="00A9530C">
        <w:rPr>
          <w:color w:val="000000" w:themeColor="text1"/>
        </w:rPr>
        <w:t>, c</w:t>
      </w:r>
      <w:r w:rsidR="00C73166" w:rsidRPr="00A9530C">
        <w:rPr>
          <w:color w:val="000000" w:themeColor="text1"/>
        </w:rPr>
        <w:t>ollaborat</w:t>
      </w:r>
      <w:r w:rsidR="00357A9A" w:rsidRPr="00A9530C">
        <w:rPr>
          <w:color w:val="000000" w:themeColor="text1"/>
        </w:rPr>
        <w:t>e</w:t>
      </w:r>
      <w:r w:rsidRPr="00A9530C">
        <w:rPr>
          <w:color w:val="000000" w:themeColor="text1"/>
        </w:rPr>
        <w:t>, and review</w:t>
      </w:r>
      <w:r w:rsidR="00B340BC" w:rsidRPr="00A9530C">
        <w:rPr>
          <w:color w:val="000000" w:themeColor="text1"/>
        </w:rPr>
        <w:t xml:space="preserve"> </w:t>
      </w:r>
      <w:proofErr w:type="gramStart"/>
      <w:r w:rsidR="002A5283">
        <w:rPr>
          <w:color w:val="000000" w:themeColor="text1"/>
        </w:rPr>
        <w:t>mi</w:t>
      </w:r>
      <w:r w:rsidR="002F1309">
        <w:rPr>
          <w:color w:val="000000" w:themeColor="text1"/>
        </w:rPr>
        <w:t>croorganisms</w:t>
      </w:r>
      <w:proofErr w:type="gramEnd"/>
      <w:r w:rsidR="002F1309">
        <w:rPr>
          <w:color w:val="000000" w:themeColor="text1"/>
        </w:rPr>
        <w:t xml:space="preserve"> </w:t>
      </w:r>
      <w:r w:rsidR="00F92D35" w:rsidRPr="00A9530C">
        <w:rPr>
          <w:color w:val="000000" w:themeColor="text1"/>
        </w:rPr>
        <w:t>charts</w:t>
      </w:r>
      <w:r w:rsidR="00B340BC" w:rsidRPr="00A9530C">
        <w:rPr>
          <w:color w:val="000000" w:themeColor="text1"/>
        </w:rPr>
        <w:t>.</w:t>
      </w:r>
    </w:p>
    <w:p w14:paraId="1AD5EB19" w14:textId="54384A0B" w:rsidR="00AC6421" w:rsidRPr="00156CFF" w:rsidRDefault="006824ED" w:rsidP="00740CA8">
      <w:pPr>
        <w:widowControl w:val="0"/>
        <w:numPr>
          <w:ilvl w:val="0"/>
          <w:numId w:val="4"/>
        </w:numPr>
        <w:spacing w:after="120"/>
        <w:ind w:hanging="360"/>
      </w:pPr>
      <w:r w:rsidRPr="00A9530C">
        <w:rPr>
          <w:color w:val="000000" w:themeColor="text1"/>
        </w:rPr>
        <w:t xml:space="preserve">Create </w:t>
      </w:r>
      <w:r w:rsidR="00B5016C" w:rsidRPr="00A9530C">
        <w:rPr>
          <w:color w:val="000000" w:themeColor="text1"/>
        </w:rPr>
        <w:t xml:space="preserve">a </w:t>
      </w:r>
      <w:r w:rsidR="00A9530C" w:rsidRPr="00A9530C">
        <w:rPr>
          <w:color w:val="000000" w:themeColor="text1"/>
        </w:rPr>
        <w:t xml:space="preserve">final </w:t>
      </w:r>
      <w:r w:rsidR="00D533D6" w:rsidRPr="00A9530C">
        <w:rPr>
          <w:color w:val="000000" w:themeColor="text1"/>
        </w:rPr>
        <w:t xml:space="preserve">course project </w:t>
      </w:r>
      <w:r w:rsidR="00AC6421" w:rsidRPr="00A9530C">
        <w:rPr>
          <w:color w:val="000000" w:themeColor="text1"/>
        </w:rPr>
        <w:t xml:space="preserve">case </w:t>
      </w:r>
      <w:proofErr w:type="gramStart"/>
      <w:r w:rsidR="00AC6421" w:rsidRPr="00A9530C">
        <w:rPr>
          <w:color w:val="000000" w:themeColor="text1"/>
        </w:rPr>
        <w:t>study</w:t>
      </w:r>
      <w:proofErr w:type="gramEnd"/>
      <w:r w:rsidR="00D533D6" w:rsidRPr="00252A03">
        <w:rPr>
          <w:color w:val="910091"/>
        </w:rPr>
        <w:t xml:space="preserve">  </w:t>
      </w:r>
      <w:r w:rsidR="00AC6421" w:rsidRPr="00252A03">
        <w:rPr>
          <w:color w:val="910091"/>
        </w:rPr>
        <w:t xml:space="preserve">  </w:t>
      </w:r>
    </w:p>
    <w:p w14:paraId="454C0FB8" w14:textId="77777777" w:rsidR="00650E95" w:rsidRPr="004603D4" w:rsidRDefault="00650E95" w:rsidP="00650E95"/>
    <w:p w14:paraId="1203EAA0" w14:textId="77777777" w:rsidR="00650E95" w:rsidRDefault="00650E95" w:rsidP="00650E95">
      <w:pPr>
        <w:pStyle w:val="Heading2"/>
      </w:pPr>
      <w:r>
        <w:lastRenderedPageBreak/>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3" w:history="1">
        <w:r>
          <w:rPr>
            <w:rStyle w:val="Hyperlink"/>
          </w:rPr>
          <w:t>Canvas</w:t>
        </w:r>
        <w:r w:rsidRPr="00414757">
          <w:rPr>
            <w:rStyle w:val="Hyperlink"/>
          </w:rPr>
          <w:t xml:space="preserve"> Login Page</w:t>
        </w:r>
      </w:hyperlink>
      <w:r>
        <w:t xml:space="preserve">. If you have not activated your UWSP account, please visit the </w:t>
      </w:r>
      <w:hyperlink r:id="rId14" w:history="1">
        <w:r w:rsidRPr="00414757">
          <w:rPr>
            <w:rStyle w:val="Hyperlink"/>
          </w:rPr>
          <w:t>Manage Your Account</w:t>
        </w:r>
      </w:hyperlink>
      <w:r>
        <w:t xml:space="preserve"> page to do so.</w:t>
      </w:r>
    </w:p>
    <w:p w14:paraId="09BCC451" w14:textId="6558E042" w:rsidR="00650E95" w:rsidRDefault="00650E95" w:rsidP="00650E95">
      <w:pPr>
        <w:pStyle w:val="Heading2"/>
      </w:pPr>
      <w:r>
        <w:t>Attendance</w:t>
      </w:r>
    </w:p>
    <w:p w14:paraId="05F7D94F" w14:textId="795C9218" w:rsidR="0020755D" w:rsidRPr="0004601E" w:rsidRDefault="0020755D" w:rsidP="00650E95">
      <w:pPr>
        <w:rPr>
          <w:color w:val="000000" w:themeColor="text1"/>
        </w:rPr>
      </w:pPr>
      <w:r w:rsidRPr="0004601E">
        <w:rPr>
          <w:color w:val="000000" w:themeColor="text1"/>
        </w:rPr>
        <w:t xml:space="preserve">Students are </w:t>
      </w:r>
      <w:r w:rsidR="00373540" w:rsidRPr="0004601E">
        <w:rPr>
          <w:color w:val="000000" w:themeColor="text1"/>
        </w:rPr>
        <w:t xml:space="preserve">required to </w:t>
      </w:r>
      <w:r w:rsidR="007E30B1" w:rsidRPr="0004601E">
        <w:rPr>
          <w:color w:val="000000" w:themeColor="text1"/>
        </w:rPr>
        <w:t xml:space="preserve">set up an appointment </w:t>
      </w:r>
      <w:r w:rsidR="00126584" w:rsidRPr="0004601E">
        <w:rPr>
          <w:color w:val="000000" w:themeColor="text1"/>
        </w:rPr>
        <w:t xml:space="preserve">with the instructor </w:t>
      </w:r>
      <w:r w:rsidR="008B6473" w:rsidRPr="0004601E">
        <w:rPr>
          <w:color w:val="000000" w:themeColor="text1"/>
        </w:rPr>
        <w:t xml:space="preserve">using the online office hours process </w:t>
      </w:r>
      <w:r w:rsidR="00126584" w:rsidRPr="0004601E">
        <w:rPr>
          <w:color w:val="000000" w:themeColor="text1"/>
        </w:rPr>
        <w:t xml:space="preserve">during the </w:t>
      </w:r>
      <w:r w:rsidR="008B6473" w:rsidRPr="0004601E">
        <w:rPr>
          <w:color w:val="000000" w:themeColor="text1"/>
        </w:rPr>
        <w:t>following weeks.</w:t>
      </w:r>
    </w:p>
    <w:p w14:paraId="2A8CE468" w14:textId="77777777" w:rsidR="0020755D" w:rsidRPr="0004601E" w:rsidRDefault="0020755D" w:rsidP="00650E95">
      <w:pPr>
        <w:rPr>
          <w:color w:val="000000" w:themeColor="text1"/>
        </w:rPr>
      </w:pPr>
    </w:p>
    <w:p w14:paraId="25DADEDB" w14:textId="4C662720" w:rsidR="00733DEE" w:rsidRPr="0004601E" w:rsidRDefault="00733DEE" w:rsidP="009D44EF">
      <w:pPr>
        <w:ind w:left="1440"/>
        <w:rPr>
          <w:color w:val="000000" w:themeColor="text1"/>
        </w:rPr>
      </w:pPr>
      <w:r w:rsidRPr="0004601E">
        <w:rPr>
          <w:color w:val="000000" w:themeColor="text1"/>
        </w:rPr>
        <w:t xml:space="preserve">Week 1 </w:t>
      </w:r>
      <w:r w:rsidR="00B74A28" w:rsidRPr="0004601E">
        <w:rPr>
          <w:color w:val="000000" w:themeColor="text1"/>
        </w:rPr>
        <w:t xml:space="preserve">  </w:t>
      </w:r>
      <w:r w:rsidRPr="0004601E">
        <w:rPr>
          <w:color w:val="000000" w:themeColor="text1"/>
        </w:rPr>
        <w:t>Introductions</w:t>
      </w:r>
    </w:p>
    <w:p w14:paraId="1A3F56B1" w14:textId="30027080" w:rsidR="00D05964" w:rsidRPr="0004601E" w:rsidRDefault="00D05964" w:rsidP="009D44EF">
      <w:pPr>
        <w:ind w:left="1440"/>
        <w:rPr>
          <w:color w:val="000000" w:themeColor="text1"/>
        </w:rPr>
      </w:pPr>
      <w:r w:rsidRPr="0004601E">
        <w:rPr>
          <w:color w:val="000000" w:themeColor="text1"/>
        </w:rPr>
        <w:t xml:space="preserve">Week </w:t>
      </w:r>
      <w:r w:rsidR="00AC49B0" w:rsidRPr="0004601E">
        <w:rPr>
          <w:color w:val="000000" w:themeColor="text1"/>
        </w:rPr>
        <w:t>4</w:t>
      </w:r>
      <w:r w:rsidRPr="0004601E">
        <w:rPr>
          <w:color w:val="000000" w:themeColor="text1"/>
        </w:rPr>
        <w:t xml:space="preserve"> </w:t>
      </w:r>
      <w:r w:rsidR="00B74A28" w:rsidRPr="0004601E">
        <w:rPr>
          <w:color w:val="000000" w:themeColor="text1"/>
        </w:rPr>
        <w:t xml:space="preserve">  </w:t>
      </w:r>
      <w:r w:rsidR="00733DEE" w:rsidRPr="0004601E">
        <w:rPr>
          <w:color w:val="000000" w:themeColor="text1"/>
        </w:rPr>
        <w:t xml:space="preserve">Check </w:t>
      </w:r>
      <w:r w:rsidR="003612C9" w:rsidRPr="0004601E">
        <w:rPr>
          <w:color w:val="000000" w:themeColor="text1"/>
        </w:rPr>
        <w:t>I</w:t>
      </w:r>
      <w:r w:rsidR="00733DEE" w:rsidRPr="0004601E">
        <w:rPr>
          <w:color w:val="000000" w:themeColor="text1"/>
        </w:rPr>
        <w:t>n</w:t>
      </w:r>
    </w:p>
    <w:p w14:paraId="5479EB55" w14:textId="530FEC8E" w:rsidR="003612C9" w:rsidRPr="0004601E" w:rsidRDefault="003612C9" w:rsidP="009D44EF">
      <w:pPr>
        <w:ind w:left="1440"/>
        <w:rPr>
          <w:color w:val="000000" w:themeColor="text1"/>
        </w:rPr>
      </w:pPr>
      <w:r w:rsidRPr="0004601E">
        <w:rPr>
          <w:color w:val="000000" w:themeColor="text1"/>
        </w:rPr>
        <w:t xml:space="preserve">Week 8 </w:t>
      </w:r>
      <w:r w:rsidR="00B74A28" w:rsidRPr="0004601E">
        <w:rPr>
          <w:color w:val="000000" w:themeColor="text1"/>
        </w:rPr>
        <w:t xml:space="preserve">  </w:t>
      </w:r>
      <w:r w:rsidRPr="0004601E">
        <w:rPr>
          <w:color w:val="000000" w:themeColor="text1"/>
        </w:rPr>
        <w:t>Check In</w:t>
      </w:r>
    </w:p>
    <w:p w14:paraId="30FF2BCE" w14:textId="02A66E58" w:rsidR="00774053" w:rsidRPr="0004601E" w:rsidRDefault="00896AF3" w:rsidP="009D44EF">
      <w:pPr>
        <w:ind w:left="1440"/>
        <w:rPr>
          <w:color w:val="000000" w:themeColor="text1"/>
        </w:rPr>
      </w:pPr>
      <w:r w:rsidRPr="0004601E">
        <w:rPr>
          <w:color w:val="000000" w:themeColor="text1"/>
        </w:rPr>
        <w:t xml:space="preserve">Week 12 </w:t>
      </w:r>
      <w:r w:rsidR="00AC2A0C" w:rsidRPr="0004601E">
        <w:rPr>
          <w:color w:val="000000" w:themeColor="text1"/>
        </w:rPr>
        <w:t>Check In</w:t>
      </w:r>
    </w:p>
    <w:p w14:paraId="3F9ED420" w14:textId="7C65B58A" w:rsidR="00B94775" w:rsidRPr="0004601E" w:rsidRDefault="00AC49B0" w:rsidP="009D44EF">
      <w:pPr>
        <w:ind w:left="1440"/>
        <w:rPr>
          <w:color w:val="000000" w:themeColor="text1"/>
        </w:rPr>
      </w:pPr>
      <w:r w:rsidRPr="0004601E">
        <w:rPr>
          <w:color w:val="000000" w:themeColor="text1"/>
        </w:rPr>
        <w:t>Week 1</w:t>
      </w:r>
      <w:r w:rsidR="003C2E11" w:rsidRPr="0004601E">
        <w:rPr>
          <w:color w:val="000000" w:themeColor="text1"/>
        </w:rPr>
        <w:t>5</w:t>
      </w:r>
      <w:r w:rsidRPr="0004601E">
        <w:rPr>
          <w:color w:val="000000" w:themeColor="text1"/>
        </w:rPr>
        <w:t xml:space="preserve"> Check In </w:t>
      </w:r>
    </w:p>
    <w:p w14:paraId="44B9FB93" w14:textId="77777777" w:rsidR="003C2E11" w:rsidRPr="0004601E" w:rsidRDefault="003C2E11" w:rsidP="00650E95">
      <w:pPr>
        <w:rPr>
          <w:i/>
          <w:iCs/>
          <w:color w:val="000000" w:themeColor="text1"/>
        </w:rPr>
      </w:pPr>
    </w:p>
    <w:p w14:paraId="5D07DEAD" w14:textId="457E5BF0" w:rsidR="00AC2A0C" w:rsidRPr="00B94775" w:rsidRDefault="004E7971" w:rsidP="00650E95">
      <w:pPr>
        <w:rPr>
          <w:i/>
          <w:iCs/>
          <w:color w:val="910091"/>
        </w:rPr>
      </w:pPr>
      <w:r w:rsidRPr="0004601E">
        <w:rPr>
          <w:i/>
          <w:iCs/>
          <w:color w:val="000000" w:themeColor="text1"/>
        </w:rPr>
        <w:t>The instructor reserves the right to add additional dates</w:t>
      </w:r>
      <w:r w:rsidR="009D2D59" w:rsidRPr="0004601E">
        <w:rPr>
          <w:i/>
          <w:iCs/>
          <w:color w:val="000000" w:themeColor="text1"/>
        </w:rPr>
        <w:t xml:space="preserve"> as deemed necessary to ensure </w:t>
      </w:r>
      <w:r w:rsidR="00B94775" w:rsidRPr="0004601E">
        <w:rPr>
          <w:i/>
          <w:iCs/>
          <w:color w:val="000000" w:themeColor="text1"/>
        </w:rPr>
        <w:t xml:space="preserve">successful </w:t>
      </w:r>
      <w:r w:rsidR="009D2D59" w:rsidRPr="0004601E">
        <w:rPr>
          <w:i/>
          <w:iCs/>
          <w:color w:val="000000" w:themeColor="text1"/>
        </w:rPr>
        <w:t>progress</w:t>
      </w:r>
      <w:r w:rsidR="00B94775" w:rsidRPr="0004601E">
        <w:rPr>
          <w:i/>
          <w:iCs/>
          <w:color w:val="000000" w:themeColor="text1"/>
        </w:rPr>
        <w:t xml:space="preserve"> in the course.</w:t>
      </w:r>
      <w:r w:rsidR="003C2E11" w:rsidRPr="0004601E">
        <w:rPr>
          <w:i/>
          <w:iCs/>
          <w:color w:val="000000" w:themeColor="text1"/>
        </w:rPr>
        <w:t xml:space="preserve"> Students are encouraged to </w:t>
      </w:r>
      <w:r w:rsidR="00932E13" w:rsidRPr="0004601E">
        <w:rPr>
          <w:i/>
          <w:iCs/>
          <w:color w:val="000000" w:themeColor="text1"/>
        </w:rPr>
        <w:t xml:space="preserve">check in with the instructor </w:t>
      </w:r>
      <w:r w:rsidR="002001E2" w:rsidRPr="0004601E">
        <w:rPr>
          <w:i/>
          <w:iCs/>
          <w:color w:val="000000" w:themeColor="text1"/>
        </w:rPr>
        <w:t>with questions</w:t>
      </w:r>
      <w:r w:rsidR="004848F8" w:rsidRPr="0004601E">
        <w:rPr>
          <w:i/>
          <w:iCs/>
          <w:color w:val="000000" w:themeColor="text1"/>
        </w:rPr>
        <w:t xml:space="preserve"> and to work proactively.</w:t>
      </w:r>
      <w:r w:rsidR="004848F8">
        <w:rPr>
          <w:i/>
          <w:iCs/>
          <w:color w:val="910091"/>
        </w:rPr>
        <w:t xml:space="preserve">  </w:t>
      </w:r>
      <w:r w:rsidR="002001E2">
        <w:rPr>
          <w:i/>
          <w:iCs/>
          <w:color w:val="910091"/>
        </w:rPr>
        <w:t xml:space="preserve"> </w:t>
      </w:r>
      <w:r w:rsidR="003C2E11">
        <w:rPr>
          <w:i/>
          <w:iCs/>
          <w:color w:val="910091"/>
        </w:rPr>
        <w:t xml:space="preserve">  </w:t>
      </w:r>
      <w:r w:rsidR="00B94775" w:rsidRPr="00B94775">
        <w:rPr>
          <w:i/>
          <w:iCs/>
          <w:color w:val="910091"/>
        </w:rPr>
        <w:t xml:space="preserve">  </w:t>
      </w:r>
    </w:p>
    <w:p w14:paraId="61982971" w14:textId="1DA03FB0"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FB2A6E2" w14:textId="77777777" w:rsidR="00650E95" w:rsidRDefault="00650E95" w:rsidP="00650E95"/>
    <w:p w14:paraId="2AF04B0F" w14:textId="77777777" w:rsidR="00650E95" w:rsidRDefault="00650E95" w:rsidP="00650E95">
      <w:pPr>
        <w:ind w:left="1080"/>
      </w:pPr>
    </w:p>
    <w:p w14:paraId="5F7C57B0" w14:textId="77777777" w:rsidR="00650E95" w:rsidRPr="00594E75" w:rsidRDefault="00650E95" w:rsidP="00650E95">
      <w:pPr>
        <w:pStyle w:val="Heading3"/>
      </w:pPr>
      <w:r w:rsidRPr="00594E75">
        <w:t xml:space="preserve">Table Format: </w:t>
      </w:r>
    </w:p>
    <w:p w14:paraId="403CE197" w14:textId="77777777" w:rsidR="00650E95" w:rsidRPr="00594E75" w:rsidRDefault="00650E95" w:rsidP="00650E9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6210"/>
        <w:gridCol w:w="2250"/>
      </w:tblGrid>
      <w:tr w:rsidR="00594E75" w:rsidRPr="00594E75" w14:paraId="232B43FC" w14:textId="77777777" w:rsidTr="086E3855">
        <w:tc>
          <w:tcPr>
            <w:tcW w:w="1010" w:type="dxa"/>
          </w:tcPr>
          <w:p w14:paraId="7AA731D9" w14:textId="77777777" w:rsidR="00594E75" w:rsidRPr="00594E75" w:rsidRDefault="00594E75" w:rsidP="00740CA8">
            <w:pPr>
              <w:ind w:left="0"/>
            </w:pPr>
            <w:r w:rsidRPr="00594E75">
              <w:rPr>
                <w:b/>
              </w:rPr>
              <w:t>Week</w:t>
            </w:r>
          </w:p>
        </w:tc>
        <w:tc>
          <w:tcPr>
            <w:tcW w:w="6210" w:type="dxa"/>
          </w:tcPr>
          <w:p w14:paraId="7B30436C" w14:textId="77777777" w:rsidR="00594E75" w:rsidRPr="00594E75" w:rsidRDefault="00594E75" w:rsidP="00740CA8">
            <w:pPr>
              <w:ind w:left="0"/>
            </w:pPr>
            <w:r w:rsidRPr="00594E75">
              <w:rPr>
                <w:b/>
              </w:rPr>
              <w:t>Topic</w:t>
            </w:r>
          </w:p>
        </w:tc>
        <w:tc>
          <w:tcPr>
            <w:tcW w:w="2250" w:type="dxa"/>
          </w:tcPr>
          <w:p w14:paraId="0482A61C" w14:textId="77777777" w:rsidR="00594E75" w:rsidRPr="00594E75" w:rsidRDefault="00594E75" w:rsidP="00740CA8">
            <w:pPr>
              <w:ind w:left="0"/>
            </w:pPr>
            <w:r w:rsidRPr="00594E75">
              <w:rPr>
                <w:b/>
              </w:rPr>
              <w:t>Due Date</w:t>
            </w:r>
          </w:p>
        </w:tc>
      </w:tr>
      <w:tr w:rsidR="00594E75" w:rsidRPr="00594E75" w14:paraId="21EE7500" w14:textId="77777777" w:rsidTr="086E3855">
        <w:trPr>
          <w:trHeight w:val="260"/>
        </w:trPr>
        <w:tc>
          <w:tcPr>
            <w:tcW w:w="1010" w:type="dxa"/>
          </w:tcPr>
          <w:p w14:paraId="4DDBDCC8" w14:textId="203EAF8C" w:rsidR="00594E75" w:rsidRPr="00594E75" w:rsidRDefault="00594E75" w:rsidP="00594E75">
            <w:pPr>
              <w:ind w:left="0"/>
              <w:jc w:val="center"/>
            </w:pPr>
            <w:r w:rsidRPr="00594E75">
              <w:t>1</w:t>
            </w:r>
          </w:p>
        </w:tc>
        <w:tc>
          <w:tcPr>
            <w:tcW w:w="6210" w:type="dxa"/>
          </w:tcPr>
          <w:p w14:paraId="3B82A17D" w14:textId="047031C1" w:rsidR="002F5C83" w:rsidRDefault="00AE2FEE" w:rsidP="00AE2FEE">
            <w:pPr>
              <w:ind w:left="0"/>
            </w:pPr>
            <w:r>
              <w:t>Welcome</w:t>
            </w:r>
            <w:r w:rsidR="00465E6E">
              <w:t xml:space="preserve"> &amp; </w:t>
            </w:r>
            <w:r>
              <w:t>Introductions</w:t>
            </w:r>
            <w:r w:rsidR="00B206F8">
              <w:t>,</w:t>
            </w:r>
            <w:r w:rsidR="00465E6E">
              <w:t xml:space="preserve"> </w:t>
            </w:r>
          </w:p>
          <w:p w14:paraId="06B1D461" w14:textId="496B7C0C" w:rsidR="00594E75" w:rsidRPr="00594E75" w:rsidRDefault="00465E6E" w:rsidP="00AE2FEE">
            <w:pPr>
              <w:ind w:left="0"/>
            </w:pPr>
            <w:r>
              <w:t>Module 1: Catalase</w:t>
            </w:r>
            <w:r w:rsidR="002F5C83">
              <w:t xml:space="preserve">-positive, Gram-positive organisms </w:t>
            </w:r>
            <w:r>
              <w:t xml:space="preserve"> </w:t>
            </w:r>
          </w:p>
        </w:tc>
        <w:tc>
          <w:tcPr>
            <w:tcW w:w="2250" w:type="dxa"/>
          </w:tcPr>
          <w:p w14:paraId="0E31A75E" w14:textId="2E9DFE0A" w:rsidR="00594E75" w:rsidRPr="00594E75" w:rsidRDefault="086E3855" w:rsidP="00740CA8">
            <w:r>
              <w:t>Jan. 27</w:t>
            </w:r>
          </w:p>
        </w:tc>
      </w:tr>
      <w:tr w:rsidR="00594E75" w:rsidRPr="00594E75" w14:paraId="39662CA5" w14:textId="77777777" w:rsidTr="086E3855">
        <w:trPr>
          <w:trHeight w:val="260"/>
        </w:trPr>
        <w:tc>
          <w:tcPr>
            <w:tcW w:w="1010" w:type="dxa"/>
          </w:tcPr>
          <w:p w14:paraId="540B4F26" w14:textId="77777777" w:rsidR="00594E75" w:rsidRPr="00594E75" w:rsidRDefault="00594E75" w:rsidP="00594E75">
            <w:pPr>
              <w:ind w:left="0"/>
              <w:jc w:val="center"/>
            </w:pPr>
            <w:r w:rsidRPr="00594E75">
              <w:t>2</w:t>
            </w:r>
          </w:p>
        </w:tc>
        <w:tc>
          <w:tcPr>
            <w:tcW w:w="6210" w:type="dxa"/>
          </w:tcPr>
          <w:p w14:paraId="50E84FF4" w14:textId="6EAC8066" w:rsidR="00594E75" w:rsidRPr="00594E75" w:rsidRDefault="00B5217E" w:rsidP="00A75923">
            <w:pPr>
              <w:ind w:left="0"/>
            </w:pPr>
            <w:r>
              <w:t>Module 2:</w:t>
            </w:r>
            <w:r w:rsidR="00AA13AA">
              <w:t xml:space="preserve"> Catalase-negative, Gram-positive organisms</w:t>
            </w:r>
            <w:r>
              <w:t xml:space="preserve"> </w:t>
            </w:r>
          </w:p>
        </w:tc>
        <w:tc>
          <w:tcPr>
            <w:tcW w:w="2250" w:type="dxa"/>
          </w:tcPr>
          <w:p w14:paraId="3382BBAA" w14:textId="26EC69D7" w:rsidR="00594E75" w:rsidRPr="00594E75" w:rsidRDefault="086E3855" w:rsidP="00740CA8">
            <w:r>
              <w:t>Feb. 3</w:t>
            </w:r>
          </w:p>
        </w:tc>
      </w:tr>
      <w:tr w:rsidR="00594E75" w:rsidRPr="00594E75" w14:paraId="03A8EBF0" w14:textId="77777777" w:rsidTr="086E3855">
        <w:tc>
          <w:tcPr>
            <w:tcW w:w="1010" w:type="dxa"/>
          </w:tcPr>
          <w:p w14:paraId="1FCB7F26" w14:textId="301CEFC7" w:rsidR="00594E75" w:rsidRPr="00594E75" w:rsidRDefault="00594E75" w:rsidP="00594E75">
            <w:pPr>
              <w:ind w:left="0"/>
              <w:jc w:val="center"/>
            </w:pPr>
            <w:r w:rsidRPr="00594E75">
              <w:t>3</w:t>
            </w:r>
            <w:r w:rsidR="00C0219E">
              <w:t>, 4</w:t>
            </w:r>
          </w:p>
        </w:tc>
        <w:tc>
          <w:tcPr>
            <w:tcW w:w="6210" w:type="dxa"/>
          </w:tcPr>
          <w:p w14:paraId="5CD99A09" w14:textId="451682E0" w:rsidR="00594E75" w:rsidRPr="00594E75" w:rsidRDefault="00ED57C3" w:rsidP="00A75923">
            <w:pPr>
              <w:ind w:left="0"/>
            </w:pPr>
            <w:r>
              <w:t xml:space="preserve">Module 3: Gram-positive </w:t>
            </w:r>
            <w:r w:rsidR="00300D14">
              <w:t>b</w:t>
            </w:r>
            <w:r>
              <w:t>acilli</w:t>
            </w:r>
          </w:p>
        </w:tc>
        <w:tc>
          <w:tcPr>
            <w:tcW w:w="2250" w:type="dxa"/>
          </w:tcPr>
          <w:p w14:paraId="59E36510" w14:textId="2A90D97E" w:rsidR="00594E75" w:rsidRPr="00594E75" w:rsidRDefault="086E3855" w:rsidP="00740CA8">
            <w:r>
              <w:t xml:space="preserve">Feb. 10 &amp; 17Feb </w:t>
            </w:r>
          </w:p>
        </w:tc>
      </w:tr>
      <w:tr w:rsidR="00594E75" w:rsidRPr="000C4D3E" w14:paraId="2C953326" w14:textId="77777777" w:rsidTr="086E3855">
        <w:tc>
          <w:tcPr>
            <w:tcW w:w="1010" w:type="dxa"/>
          </w:tcPr>
          <w:p w14:paraId="0270077F" w14:textId="65211460" w:rsidR="00594E75" w:rsidRPr="00594E75" w:rsidRDefault="005F3252" w:rsidP="00594E75">
            <w:pPr>
              <w:ind w:left="0"/>
              <w:jc w:val="center"/>
            </w:pPr>
            <w:r>
              <w:t>5, 6, 7</w:t>
            </w:r>
          </w:p>
        </w:tc>
        <w:tc>
          <w:tcPr>
            <w:tcW w:w="6210" w:type="dxa"/>
          </w:tcPr>
          <w:p w14:paraId="1EDC342F" w14:textId="2AC0F35F" w:rsidR="00594E75" w:rsidRPr="00594E75" w:rsidRDefault="00300D14" w:rsidP="00A75923">
            <w:pPr>
              <w:ind w:left="0"/>
            </w:pPr>
            <w:r>
              <w:t>Module 4: Gram-negative bacilli/coccobacilli</w:t>
            </w:r>
          </w:p>
        </w:tc>
        <w:tc>
          <w:tcPr>
            <w:tcW w:w="2250" w:type="dxa"/>
          </w:tcPr>
          <w:p w14:paraId="6F29AB15" w14:textId="42EB0523" w:rsidR="00594E75" w:rsidRPr="00594E75" w:rsidRDefault="086E3855" w:rsidP="00740CA8">
            <w:r>
              <w:t>Feb. 24, March 2 &amp; 9</w:t>
            </w:r>
          </w:p>
        </w:tc>
      </w:tr>
      <w:tr w:rsidR="00594E75" w:rsidRPr="000C4D3E" w14:paraId="410700FF" w14:textId="77777777" w:rsidTr="086E3855">
        <w:tc>
          <w:tcPr>
            <w:tcW w:w="1010" w:type="dxa"/>
          </w:tcPr>
          <w:p w14:paraId="35D681A1" w14:textId="5AE2B3EC" w:rsidR="00594E75" w:rsidRPr="00594E75" w:rsidRDefault="00275609" w:rsidP="00594E75">
            <w:pPr>
              <w:ind w:left="0"/>
              <w:jc w:val="center"/>
            </w:pPr>
            <w:r>
              <w:t>8</w:t>
            </w:r>
          </w:p>
        </w:tc>
        <w:tc>
          <w:tcPr>
            <w:tcW w:w="6210" w:type="dxa"/>
          </w:tcPr>
          <w:p w14:paraId="0137DF33" w14:textId="55BA4924" w:rsidR="00594E75" w:rsidRPr="00594E75" w:rsidRDefault="00214010" w:rsidP="00A75923">
            <w:pPr>
              <w:ind w:left="0"/>
            </w:pPr>
            <w:r>
              <w:t>Module 5: Gram-negative cocci</w:t>
            </w:r>
          </w:p>
        </w:tc>
        <w:tc>
          <w:tcPr>
            <w:tcW w:w="2250" w:type="dxa"/>
          </w:tcPr>
          <w:p w14:paraId="0B33105A" w14:textId="2B99EA3F" w:rsidR="00594E75" w:rsidRPr="00594E75" w:rsidRDefault="086E3855" w:rsidP="00740CA8">
            <w:r>
              <w:t>March 16</w:t>
            </w:r>
          </w:p>
        </w:tc>
      </w:tr>
      <w:tr w:rsidR="00594E75" w:rsidRPr="000C4D3E" w14:paraId="1B444DDD" w14:textId="77777777" w:rsidTr="086E3855">
        <w:tc>
          <w:tcPr>
            <w:tcW w:w="1010" w:type="dxa"/>
          </w:tcPr>
          <w:p w14:paraId="44BE083C" w14:textId="4B7C84BD" w:rsidR="00594E75" w:rsidRPr="006007B1" w:rsidRDefault="00275609" w:rsidP="00594E75">
            <w:pPr>
              <w:ind w:left="0"/>
              <w:jc w:val="center"/>
            </w:pPr>
            <w:r w:rsidRPr="006007B1">
              <w:t>9</w:t>
            </w:r>
            <w:r w:rsidR="00F352D7" w:rsidRPr="006007B1">
              <w:t>,10</w:t>
            </w:r>
          </w:p>
        </w:tc>
        <w:tc>
          <w:tcPr>
            <w:tcW w:w="6210" w:type="dxa"/>
          </w:tcPr>
          <w:p w14:paraId="494EB838" w14:textId="1FA64570" w:rsidR="00594E75" w:rsidRPr="006007B1" w:rsidRDefault="00214010" w:rsidP="00A75923">
            <w:pPr>
              <w:ind w:left="0"/>
            </w:pPr>
            <w:r w:rsidRPr="006007B1">
              <w:t>Module 6: Enterobacteriaceae</w:t>
            </w:r>
          </w:p>
        </w:tc>
        <w:tc>
          <w:tcPr>
            <w:tcW w:w="2250" w:type="dxa"/>
          </w:tcPr>
          <w:p w14:paraId="0C8667AF" w14:textId="503EE590" w:rsidR="00594E75" w:rsidRPr="00594E75" w:rsidRDefault="086E3855" w:rsidP="00740CA8">
            <w:r>
              <w:t>March 30 &amp;April 6</w:t>
            </w:r>
          </w:p>
        </w:tc>
      </w:tr>
      <w:tr w:rsidR="00594E75" w:rsidRPr="000C4D3E" w14:paraId="44C57E7B" w14:textId="77777777" w:rsidTr="086E3855">
        <w:tc>
          <w:tcPr>
            <w:tcW w:w="1010" w:type="dxa"/>
          </w:tcPr>
          <w:p w14:paraId="64D08AD8" w14:textId="1025AA08" w:rsidR="00594E75" w:rsidRPr="007015E3" w:rsidRDefault="007009DE" w:rsidP="00594E75">
            <w:pPr>
              <w:ind w:left="0"/>
              <w:jc w:val="center"/>
            </w:pPr>
            <w:r w:rsidRPr="007015E3">
              <w:t>1</w:t>
            </w:r>
            <w:r w:rsidR="007015E3" w:rsidRPr="007015E3">
              <w:t>1</w:t>
            </w:r>
          </w:p>
        </w:tc>
        <w:tc>
          <w:tcPr>
            <w:tcW w:w="6210" w:type="dxa"/>
          </w:tcPr>
          <w:p w14:paraId="2F6B68D8" w14:textId="67A0DFFA" w:rsidR="00594E75" w:rsidRPr="007015E3" w:rsidRDefault="00214010" w:rsidP="00A75923">
            <w:pPr>
              <w:ind w:left="0"/>
            </w:pPr>
            <w:r w:rsidRPr="007015E3">
              <w:t>Module 7: Anaerobes</w:t>
            </w:r>
          </w:p>
        </w:tc>
        <w:tc>
          <w:tcPr>
            <w:tcW w:w="2250" w:type="dxa"/>
          </w:tcPr>
          <w:p w14:paraId="501806B0" w14:textId="7B840AD5" w:rsidR="00594E75" w:rsidRPr="00594E75" w:rsidRDefault="086E3855" w:rsidP="00740CA8">
            <w:r>
              <w:t>April 13</w:t>
            </w:r>
          </w:p>
        </w:tc>
      </w:tr>
      <w:tr w:rsidR="00594E75" w:rsidRPr="000C4D3E" w14:paraId="7BCD79C3" w14:textId="77777777" w:rsidTr="086E3855">
        <w:tc>
          <w:tcPr>
            <w:tcW w:w="1010" w:type="dxa"/>
          </w:tcPr>
          <w:p w14:paraId="266BCDFC" w14:textId="5531DD4D" w:rsidR="00594E75" w:rsidRPr="00594E75" w:rsidRDefault="007009DE" w:rsidP="00594E75">
            <w:pPr>
              <w:ind w:left="0"/>
              <w:jc w:val="center"/>
            </w:pPr>
            <w:r>
              <w:t>1</w:t>
            </w:r>
            <w:r w:rsidR="007015E3">
              <w:t>2</w:t>
            </w:r>
          </w:p>
        </w:tc>
        <w:tc>
          <w:tcPr>
            <w:tcW w:w="6210" w:type="dxa"/>
          </w:tcPr>
          <w:p w14:paraId="10CA06F4" w14:textId="5CDE4221" w:rsidR="00594E75" w:rsidRPr="00594E75" w:rsidRDefault="00214010" w:rsidP="00A75923">
            <w:pPr>
              <w:ind w:left="0"/>
            </w:pPr>
            <w:r>
              <w:t xml:space="preserve">Module 8: Mycobacterium </w:t>
            </w:r>
          </w:p>
        </w:tc>
        <w:tc>
          <w:tcPr>
            <w:tcW w:w="2250" w:type="dxa"/>
          </w:tcPr>
          <w:p w14:paraId="1D3B0221" w14:textId="033BD99D" w:rsidR="00594E75" w:rsidRPr="00594E75" w:rsidRDefault="086E3855" w:rsidP="00740CA8">
            <w:r>
              <w:t>April 20</w:t>
            </w:r>
          </w:p>
        </w:tc>
      </w:tr>
      <w:tr w:rsidR="00594E75" w:rsidRPr="000C4D3E" w14:paraId="407F78F1" w14:textId="77777777" w:rsidTr="086E3855">
        <w:tc>
          <w:tcPr>
            <w:tcW w:w="1010" w:type="dxa"/>
          </w:tcPr>
          <w:p w14:paraId="2DFCC69D" w14:textId="3CD07DDF" w:rsidR="00594E75" w:rsidRPr="00594E75" w:rsidRDefault="007009DE" w:rsidP="00594E75">
            <w:pPr>
              <w:ind w:left="0"/>
              <w:jc w:val="center"/>
            </w:pPr>
            <w:r>
              <w:lastRenderedPageBreak/>
              <w:t>1</w:t>
            </w:r>
            <w:r w:rsidR="006E7FA5">
              <w:t>3</w:t>
            </w:r>
          </w:p>
        </w:tc>
        <w:tc>
          <w:tcPr>
            <w:tcW w:w="6210" w:type="dxa"/>
          </w:tcPr>
          <w:p w14:paraId="555C3852" w14:textId="2CC4C1D3" w:rsidR="00594E75" w:rsidRPr="00594E75" w:rsidRDefault="00214010" w:rsidP="00A75923">
            <w:pPr>
              <w:ind w:left="0"/>
            </w:pPr>
            <w:r>
              <w:t>Module 9: Spirochetes</w:t>
            </w:r>
          </w:p>
        </w:tc>
        <w:tc>
          <w:tcPr>
            <w:tcW w:w="2250" w:type="dxa"/>
          </w:tcPr>
          <w:p w14:paraId="11DF59AA" w14:textId="5563EC8E" w:rsidR="00594E75" w:rsidRPr="00594E75" w:rsidRDefault="086E3855" w:rsidP="00740CA8">
            <w:r>
              <w:t xml:space="preserve">April 27 </w:t>
            </w:r>
          </w:p>
        </w:tc>
      </w:tr>
      <w:tr w:rsidR="00594E75" w:rsidRPr="000C4D3E" w14:paraId="5491980B" w14:textId="77777777" w:rsidTr="086E3855">
        <w:tc>
          <w:tcPr>
            <w:tcW w:w="1010" w:type="dxa"/>
          </w:tcPr>
          <w:p w14:paraId="754F9981" w14:textId="47433F0D" w:rsidR="00594E75" w:rsidRPr="00594E75" w:rsidRDefault="007009DE" w:rsidP="00594E75">
            <w:pPr>
              <w:ind w:left="0"/>
              <w:jc w:val="center"/>
            </w:pPr>
            <w:r>
              <w:t>1</w:t>
            </w:r>
            <w:r w:rsidR="006E7FA5">
              <w:t>4</w:t>
            </w:r>
          </w:p>
        </w:tc>
        <w:tc>
          <w:tcPr>
            <w:tcW w:w="6210" w:type="dxa"/>
          </w:tcPr>
          <w:p w14:paraId="09C0CF8B" w14:textId="550314DD" w:rsidR="00594E75" w:rsidRPr="00594E75" w:rsidRDefault="00214010" w:rsidP="00A75923">
            <w:pPr>
              <w:ind w:left="0"/>
            </w:pPr>
            <w:r>
              <w:t xml:space="preserve">Module 10: </w:t>
            </w:r>
            <w:r w:rsidR="009B0426">
              <w:t xml:space="preserve">Quality in the Clinical Microbiology Laboratory </w:t>
            </w:r>
          </w:p>
        </w:tc>
        <w:tc>
          <w:tcPr>
            <w:tcW w:w="2250" w:type="dxa"/>
          </w:tcPr>
          <w:p w14:paraId="656E53CC" w14:textId="778021E3" w:rsidR="00594E75" w:rsidRPr="00594E75" w:rsidRDefault="086E3855" w:rsidP="00740CA8">
            <w:r>
              <w:t>May 4</w:t>
            </w:r>
          </w:p>
        </w:tc>
      </w:tr>
      <w:tr w:rsidR="00594E75" w:rsidRPr="000C4D3E" w14:paraId="03170CC5" w14:textId="77777777" w:rsidTr="086E3855">
        <w:tc>
          <w:tcPr>
            <w:tcW w:w="1010" w:type="dxa"/>
          </w:tcPr>
          <w:p w14:paraId="419E5CE3" w14:textId="1A6DEDEE" w:rsidR="00594E75" w:rsidRPr="00594E75" w:rsidRDefault="00F352D7" w:rsidP="00594E75">
            <w:pPr>
              <w:ind w:left="0"/>
              <w:jc w:val="center"/>
            </w:pPr>
            <w:r>
              <w:t>1</w:t>
            </w:r>
            <w:r w:rsidR="00E6772C">
              <w:t>5</w:t>
            </w:r>
          </w:p>
        </w:tc>
        <w:tc>
          <w:tcPr>
            <w:tcW w:w="6210" w:type="dxa"/>
          </w:tcPr>
          <w:p w14:paraId="735E497A" w14:textId="4B48436D" w:rsidR="00594E75" w:rsidRPr="00594E75" w:rsidRDefault="004F2355" w:rsidP="00A75923">
            <w:pPr>
              <w:ind w:left="0"/>
            </w:pPr>
            <w:r>
              <w:t xml:space="preserve">Module 11: </w:t>
            </w:r>
            <w:r w:rsidR="00D043D9">
              <w:t>Supplemental Material (Mycology, Virology, Parasitology) These will not be covered in this course</w:t>
            </w:r>
            <w:r w:rsidR="00382C17">
              <w:t>.  However, the BOC will require you to be competent and</w:t>
            </w:r>
            <w:r w:rsidR="00D043D9">
              <w:t xml:space="preserve"> </w:t>
            </w:r>
            <w:r w:rsidR="00382C17">
              <w:t>po</w:t>
            </w:r>
            <w:r w:rsidR="00D37D3A">
              <w:t xml:space="preserve">ssess knowledge in these areas.  </w:t>
            </w:r>
          </w:p>
        </w:tc>
        <w:tc>
          <w:tcPr>
            <w:tcW w:w="2250" w:type="dxa"/>
          </w:tcPr>
          <w:p w14:paraId="40E3ED65" w14:textId="562F0844" w:rsidR="00594E75" w:rsidRPr="00594E75" w:rsidRDefault="086E3855" w:rsidP="00740CA8">
            <w:r>
              <w:t>May 11</w:t>
            </w:r>
          </w:p>
        </w:tc>
      </w:tr>
      <w:tr w:rsidR="00594E75" w:rsidRPr="000C4D3E" w14:paraId="72917292" w14:textId="77777777" w:rsidTr="086E3855">
        <w:tc>
          <w:tcPr>
            <w:tcW w:w="1010" w:type="dxa"/>
          </w:tcPr>
          <w:p w14:paraId="26519A37" w14:textId="1B04DBE0" w:rsidR="00594E75" w:rsidRPr="00594E75" w:rsidRDefault="00D37D3A" w:rsidP="00594E75">
            <w:pPr>
              <w:ind w:left="0"/>
              <w:jc w:val="center"/>
            </w:pPr>
            <w:r>
              <w:t>15</w:t>
            </w:r>
          </w:p>
        </w:tc>
        <w:tc>
          <w:tcPr>
            <w:tcW w:w="6210" w:type="dxa"/>
          </w:tcPr>
          <w:p w14:paraId="2395EFC0" w14:textId="1F5A6AF3" w:rsidR="00594E75" w:rsidRPr="00594E75" w:rsidRDefault="086E3855" w:rsidP="00A75923">
            <w:pPr>
              <w:ind w:left="0"/>
            </w:pPr>
            <w:r>
              <w:t>Module 12:  Final Course Project -Part 1</w:t>
            </w:r>
          </w:p>
        </w:tc>
        <w:tc>
          <w:tcPr>
            <w:tcW w:w="2250" w:type="dxa"/>
          </w:tcPr>
          <w:p w14:paraId="154AD31B" w14:textId="55E719F7" w:rsidR="00594E75" w:rsidRPr="00594E75" w:rsidRDefault="086E3855" w:rsidP="00740CA8">
            <w:r>
              <w:t>May 11</w:t>
            </w:r>
          </w:p>
        </w:tc>
      </w:tr>
      <w:tr w:rsidR="00594E75" w:rsidRPr="000C4D3E" w14:paraId="418F4668" w14:textId="77777777" w:rsidTr="086E3855">
        <w:tc>
          <w:tcPr>
            <w:tcW w:w="1010" w:type="dxa"/>
          </w:tcPr>
          <w:p w14:paraId="27F56438" w14:textId="3E67D042" w:rsidR="00594E75" w:rsidRPr="00594E75" w:rsidRDefault="00B45052" w:rsidP="00594E75">
            <w:pPr>
              <w:ind w:left="0"/>
              <w:jc w:val="center"/>
            </w:pPr>
            <w:r>
              <w:t>16</w:t>
            </w:r>
          </w:p>
        </w:tc>
        <w:tc>
          <w:tcPr>
            <w:tcW w:w="6210" w:type="dxa"/>
          </w:tcPr>
          <w:p w14:paraId="0C128F30" w14:textId="3C29936A" w:rsidR="00594E75" w:rsidRPr="00594E75" w:rsidRDefault="00C470B5" w:rsidP="00C868BC">
            <w:pPr>
              <w:ind w:left="0"/>
            </w:pPr>
            <w:r>
              <w:t>Final Course Project Due</w:t>
            </w:r>
            <w:r w:rsidR="00BA7978">
              <w:t xml:space="preserve"> </w:t>
            </w:r>
            <w:r>
              <w:t xml:space="preserve"> </w:t>
            </w:r>
          </w:p>
        </w:tc>
        <w:tc>
          <w:tcPr>
            <w:tcW w:w="2250" w:type="dxa"/>
          </w:tcPr>
          <w:p w14:paraId="47667B26" w14:textId="5B7D4D41" w:rsidR="00594E75" w:rsidRPr="00594E75" w:rsidRDefault="086E3855" w:rsidP="00740CA8">
            <w:r>
              <w:t>No later than May 18 at 11:59 PM</w:t>
            </w:r>
          </w:p>
        </w:tc>
      </w:tr>
    </w:tbl>
    <w:p w14:paraId="72D80FA5" w14:textId="73E8AEB0" w:rsidR="00650E95" w:rsidRDefault="00650E95" w:rsidP="00650E95">
      <w:pPr>
        <w:pStyle w:val="InstructorFill"/>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1C4601D0" w:rsidR="00650E95" w:rsidRDefault="000C4D3E" w:rsidP="00650E95">
      <w:pPr>
        <w:pStyle w:val="ListParagraph"/>
        <w:numPr>
          <w:ilvl w:val="0"/>
          <w:numId w:val="4"/>
        </w:numPr>
      </w:pPr>
      <w:r>
        <w:t>C</w:t>
      </w:r>
      <w:r w:rsidR="00650E95" w:rsidRPr="4FD3A8E3">
        <w:t xml:space="preserve">ommunicate via </w:t>
      </w:r>
      <w:proofErr w:type="gramStart"/>
      <w:r w:rsidR="00650E95" w:rsidRPr="4FD3A8E3">
        <w:t>email</w:t>
      </w:r>
      <w:proofErr w:type="gramEnd"/>
    </w:p>
    <w:p w14:paraId="44C71794" w14:textId="212796A3" w:rsidR="00650E95" w:rsidRDefault="000C4D3E" w:rsidP="00650E95">
      <w:pPr>
        <w:pStyle w:val="ListParagraph"/>
        <w:numPr>
          <w:ilvl w:val="0"/>
          <w:numId w:val="4"/>
        </w:numPr>
      </w:pPr>
      <w:r>
        <w:t>C</w:t>
      </w:r>
      <w:r w:rsidR="00650E95" w:rsidRPr="4FD3A8E3">
        <w:t>omplete basic internet searches</w:t>
      </w:r>
    </w:p>
    <w:p w14:paraId="24E04FBA" w14:textId="2B35E46D" w:rsidR="00650E95" w:rsidRDefault="000C4D3E" w:rsidP="00650E95">
      <w:pPr>
        <w:pStyle w:val="ListParagraph"/>
        <w:numPr>
          <w:ilvl w:val="0"/>
          <w:numId w:val="4"/>
        </w:numPr>
      </w:pPr>
      <w:r>
        <w:t>D</w:t>
      </w:r>
      <w:r w:rsidR="00650E95" w:rsidRPr="4FD3A8E3">
        <w:t xml:space="preserve">ownload and upload documents to the </w:t>
      </w:r>
      <w:proofErr w:type="gramStart"/>
      <w:r w:rsidR="00650E95" w:rsidRPr="4FD3A8E3">
        <w:t>LMS</w:t>
      </w:r>
      <w:proofErr w:type="gramEnd"/>
    </w:p>
    <w:p w14:paraId="4C5F4692" w14:textId="17A7074A" w:rsidR="00650E95" w:rsidRDefault="000C4D3E" w:rsidP="00650E95">
      <w:pPr>
        <w:pStyle w:val="ListParagraph"/>
        <w:numPr>
          <w:ilvl w:val="0"/>
          <w:numId w:val="4"/>
        </w:numPr>
      </w:pPr>
      <w:r>
        <w:t>R</w:t>
      </w:r>
      <w:r w:rsidR="00650E95" w:rsidRPr="4FD3A8E3">
        <w:t xml:space="preserve">ead documents </w:t>
      </w:r>
      <w:proofErr w:type="gramStart"/>
      <w:r w:rsidR="00650E95" w:rsidRPr="4FD3A8E3">
        <w:t>online</w:t>
      </w:r>
      <w:proofErr w:type="gramEnd"/>
    </w:p>
    <w:p w14:paraId="7E232B1F" w14:textId="1A8B283D" w:rsidR="00650E95" w:rsidRDefault="000C4D3E" w:rsidP="00650E95">
      <w:pPr>
        <w:pStyle w:val="ListParagraph"/>
        <w:numPr>
          <w:ilvl w:val="0"/>
          <w:numId w:val="4"/>
        </w:numPr>
      </w:pPr>
      <w:r>
        <w:t>V</w:t>
      </w:r>
      <w:r w:rsidR="00650E95" w:rsidRPr="4FD3A8E3">
        <w:t xml:space="preserve">iew online </w:t>
      </w:r>
      <w:proofErr w:type="gramStart"/>
      <w:r w:rsidR="00650E95" w:rsidRPr="4FD3A8E3">
        <w:t>videos</w:t>
      </w:r>
      <w:proofErr w:type="gramEnd"/>
    </w:p>
    <w:p w14:paraId="263A4D88" w14:textId="1B4A4794" w:rsidR="00650E95" w:rsidRDefault="000C4D3E" w:rsidP="00650E95">
      <w:pPr>
        <w:pStyle w:val="ListParagraph"/>
        <w:numPr>
          <w:ilvl w:val="0"/>
          <w:numId w:val="4"/>
        </w:numPr>
      </w:pPr>
      <w:r>
        <w:t>P</w:t>
      </w:r>
      <w:r w:rsidR="00650E95" w:rsidRPr="4FD3A8E3">
        <w:t xml:space="preserve">articipate in </w:t>
      </w:r>
      <w:r w:rsidR="006A5502">
        <w:t xml:space="preserve">asynchronous </w:t>
      </w:r>
      <w:r w:rsidR="00650E95" w:rsidRPr="4FD3A8E3">
        <w:t xml:space="preserve">online </w:t>
      </w:r>
      <w:proofErr w:type="gramStart"/>
      <w:r w:rsidR="00650E95" w:rsidRPr="4FD3A8E3">
        <w:t>discussions</w:t>
      </w:r>
      <w:proofErr w:type="gramEnd"/>
    </w:p>
    <w:p w14:paraId="25BD2B41" w14:textId="769ABB28" w:rsidR="00650E95" w:rsidRDefault="000C4D3E" w:rsidP="00650E95">
      <w:pPr>
        <w:pStyle w:val="ListParagraph"/>
        <w:numPr>
          <w:ilvl w:val="0"/>
          <w:numId w:val="4"/>
        </w:numPr>
      </w:pPr>
      <w:r>
        <w:t>C</w:t>
      </w:r>
      <w:r w:rsidR="00650E95" w:rsidRPr="4FD3A8E3">
        <w:t>omplete quizzes/</w:t>
      </w:r>
      <w:r w:rsidR="002425C6">
        <w:t>worksheets</w:t>
      </w:r>
      <w:r>
        <w:t>/assessments</w:t>
      </w:r>
      <w:r w:rsidR="00650E95" w:rsidRPr="4FD3A8E3">
        <w:t xml:space="preserve"> online</w:t>
      </w:r>
    </w:p>
    <w:p w14:paraId="65313613" w14:textId="6F570357" w:rsidR="00650E95" w:rsidRDefault="000C4D3E" w:rsidP="00650E95">
      <w:pPr>
        <w:pStyle w:val="ListParagraph"/>
        <w:numPr>
          <w:ilvl w:val="0"/>
          <w:numId w:val="4"/>
        </w:numPr>
      </w:pPr>
      <w:r>
        <w:t>U</w:t>
      </w:r>
      <w:r w:rsidR="00650E95" w:rsidRPr="4FD3A8E3">
        <w:t xml:space="preserve">pload documents to </w:t>
      </w:r>
      <w:r w:rsidR="00650E95">
        <w:t xml:space="preserve">Canvas to submit an </w:t>
      </w:r>
      <w:proofErr w:type="gramStart"/>
      <w:r w:rsidR="00650E95">
        <w:t>assignment</w:t>
      </w:r>
      <w:proofErr w:type="gramEnd"/>
    </w:p>
    <w:p w14:paraId="5BD7E07F" w14:textId="77777777" w:rsidR="00650E95" w:rsidRDefault="00650E95" w:rsidP="006A5502">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CA8A30">
            <wp:simplePos x="0" y="0"/>
            <wp:positionH relativeFrom="column">
              <wp:posOffset>1362075</wp:posOffset>
            </wp:positionH>
            <wp:positionV relativeFrom="paragraph">
              <wp:posOffset>190500</wp:posOffset>
            </wp:positionV>
            <wp:extent cx="5619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15">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1E92DC9">
              <v:rect id="Rectangle 2"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Help button snip-1.PNG" o:spid="_x0000_s1026" filled="f" stroked="f" w14:anchorId="1F9D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5166"/>
        <w:gridCol w:w="4678"/>
      </w:tblGrid>
      <w:tr w:rsidR="00650E95" w14:paraId="1161FF63" w14:textId="77777777" w:rsidTr="00740CA8">
        <w:trPr>
          <w:trHeight w:val="622"/>
        </w:trPr>
        <w:tc>
          <w:tcPr>
            <w:tcW w:w="4765" w:type="dxa"/>
            <w:shd w:val="clear" w:color="auto" w:fill="B4C6E7" w:themeFill="accent5" w:themeFillTint="66"/>
          </w:tcPr>
          <w:p w14:paraId="18736664"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740CA8">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740CA8">
        <w:trPr>
          <w:trHeight w:val="544"/>
        </w:trPr>
        <w:tc>
          <w:tcPr>
            <w:tcW w:w="4765" w:type="dxa"/>
          </w:tcPr>
          <w:p w14:paraId="778F3787" w14:textId="77777777" w:rsidR="00650E95" w:rsidRDefault="00650E95" w:rsidP="00740CA8">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0C4E8C3" wp14:editId="4D227A60">
                  <wp:extent cx="2238375" cy="495300"/>
                  <wp:effectExtent l="0" t="0" r="9525" b="0"/>
                  <wp:docPr id="1899057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5079" w:type="dxa"/>
            <w:vAlign w:val="center"/>
          </w:tcPr>
          <w:p w14:paraId="4C522995"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740CA8">
        <w:trPr>
          <w:trHeight w:val="544"/>
        </w:trPr>
        <w:tc>
          <w:tcPr>
            <w:tcW w:w="4765" w:type="dxa"/>
          </w:tcPr>
          <w:p w14:paraId="5BF87F8E" w14:textId="77777777" w:rsidR="00650E95" w:rsidRDefault="00650E95" w:rsidP="00740CA8">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EBD8054" wp14:editId="06F0ECFD">
                  <wp:extent cx="2619375" cy="552450"/>
                  <wp:effectExtent l="0" t="0" r="9525" b="0"/>
                  <wp:docPr id="9062247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2619375" cy="552450"/>
                          </a:xfrm>
                          <a:prstGeom prst="rect">
                            <a:avLst/>
                          </a:prstGeom>
                        </pic:spPr>
                      </pic:pic>
                    </a:graphicData>
                  </a:graphic>
                </wp:inline>
              </w:drawing>
            </w:r>
          </w:p>
        </w:tc>
        <w:tc>
          <w:tcPr>
            <w:tcW w:w="5079" w:type="dxa"/>
            <w:vAlign w:val="center"/>
          </w:tcPr>
          <w:p w14:paraId="67426458"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740CA8">
        <w:trPr>
          <w:trHeight w:val="544"/>
        </w:trPr>
        <w:tc>
          <w:tcPr>
            <w:tcW w:w="4765" w:type="dxa"/>
          </w:tcPr>
          <w:p w14:paraId="04DFF4E2" w14:textId="77777777" w:rsidR="00650E95" w:rsidRDefault="00650E95" w:rsidP="00740CA8">
            <w:pPr>
              <w:spacing w:before="100" w:beforeAutospacing="1" w:after="100" w:afterAutospacing="1"/>
              <w:rPr>
                <w:rFonts w:ascii="Times New Roman" w:eastAsia="Times New Roman" w:hAnsi="Times New Roman" w:cs="Times New Roman"/>
                <w:sz w:val="24"/>
                <w:szCs w:val="24"/>
              </w:rPr>
            </w:pPr>
            <w:r>
              <w:rPr>
                <w:noProof/>
              </w:rPr>
              <w:lastRenderedPageBreak/>
              <w:drawing>
                <wp:inline distT="0" distB="0" distL="0" distR="0" wp14:anchorId="63C04A8C" wp14:editId="62F8D63E">
                  <wp:extent cx="2466975" cy="485775"/>
                  <wp:effectExtent l="0" t="0" r="9525" b="9525"/>
                  <wp:docPr id="15813597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2466975" cy="485775"/>
                          </a:xfrm>
                          <a:prstGeom prst="rect">
                            <a:avLst/>
                          </a:prstGeom>
                        </pic:spPr>
                      </pic:pic>
                    </a:graphicData>
                  </a:graphic>
                </wp:inline>
              </w:drawing>
            </w:r>
          </w:p>
        </w:tc>
        <w:tc>
          <w:tcPr>
            <w:tcW w:w="5079" w:type="dxa"/>
            <w:vAlign w:val="center"/>
          </w:tcPr>
          <w:p w14:paraId="1EC2302F"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740CA8">
        <w:trPr>
          <w:trHeight w:val="544"/>
        </w:trPr>
        <w:tc>
          <w:tcPr>
            <w:tcW w:w="4765" w:type="dxa"/>
          </w:tcPr>
          <w:p w14:paraId="377D19F3" w14:textId="77777777" w:rsidR="00650E95" w:rsidRDefault="00650E95" w:rsidP="00740CA8">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F3FEC40" wp14:editId="52574A63">
                  <wp:extent cx="2676525" cy="533400"/>
                  <wp:effectExtent l="0" t="0" r="9525" b="0"/>
                  <wp:docPr id="16360190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2676525" cy="533400"/>
                          </a:xfrm>
                          <a:prstGeom prst="rect">
                            <a:avLst/>
                          </a:prstGeom>
                        </pic:spPr>
                      </pic:pic>
                    </a:graphicData>
                  </a:graphic>
                </wp:inline>
              </w:drawing>
            </w:r>
          </w:p>
        </w:tc>
        <w:tc>
          <w:tcPr>
            <w:tcW w:w="5079" w:type="dxa"/>
            <w:vAlign w:val="center"/>
          </w:tcPr>
          <w:p w14:paraId="555958E4"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option is available 24/7. </w:t>
            </w:r>
          </w:p>
        </w:tc>
      </w:tr>
      <w:tr w:rsidR="00650E95" w14:paraId="2FFE9C16" w14:textId="77777777" w:rsidTr="00740CA8">
        <w:trPr>
          <w:trHeight w:val="544"/>
        </w:trPr>
        <w:tc>
          <w:tcPr>
            <w:tcW w:w="4765" w:type="dxa"/>
          </w:tcPr>
          <w:p w14:paraId="18556DC2" w14:textId="77777777" w:rsidR="00650E95" w:rsidRDefault="00650E95" w:rsidP="00740CA8">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9CD8A9C" wp14:editId="5D4B69EC">
                  <wp:extent cx="2219325" cy="495300"/>
                  <wp:effectExtent l="0" t="0" r="9525" b="0"/>
                  <wp:docPr id="19870212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a:extLst>
                              <a:ext uri="{28A0092B-C50C-407E-A947-70E740481C1C}">
                                <a14:useLocalDpi xmlns:a14="http://schemas.microsoft.com/office/drawing/2010/main" val="0"/>
                              </a:ext>
                            </a:extLst>
                          </a:blip>
                          <a:stretch>
                            <a:fillRect/>
                          </a:stretch>
                        </pic:blipFill>
                        <pic:spPr>
                          <a:xfrm>
                            <a:off x="0" y="0"/>
                            <a:ext cx="2219325" cy="495300"/>
                          </a:xfrm>
                          <a:prstGeom prst="rect">
                            <a:avLst/>
                          </a:prstGeom>
                        </pic:spPr>
                      </pic:pic>
                    </a:graphicData>
                  </a:graphic>
                </wp:inline>
              </w:drawing>
            </w:r>
          </w:p>
        </w:tc>
        <w:tc>
          <w:tcPr>
            <w:tcW w:w="5079" w:type="dxa"/>
            <w:vAlign w:val="center"/>
          </w:tcPr>
          <w:p w14:paraId="20607894"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21"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22"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740CA8">
        <w:trPr>
          <w:trHeight w:val="1277"/>
        </w:trPr>
        <w:tc>
          <w:tcPr>
            <w:tcW w:w="4765" w:type="dxa"/>
          </w:tcPr>
          <w:p w14:paraId="55B6B50F" w14:textId="77777777" w:rsidR="00650E95" w:rsidRDefault="00650E95" w:rsidP="00740CA8">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312B6843" wp14:editId="694BB0E6">
                  <wp:extent cx="2228850" cy="495300"/>
                  <wp:effectExtent l="0" t="0" r="0" b="0"/>
                  <wp:docPr id="16595876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2228850" cy="495300"/>
                          </a:xfrm>
                          <a:prstGeom prst="rect">
                            <a:avLst/>
                          </a:prstGeom>
                        </pic:spPr>
                      </pic:pic>
                    </a:graphicData>
                  </a:graphic>
                </wp:inline>
              </w:drawing>
            </w:r>
          </w:p>
        </w:tc>
        <w:tc>
          <w:tcPr>
            <w:tcW w:w="5079" w:type="dxa"/>
          </w:tcPr>
          <w:p w14:paraId="5D4CDBB6" w14:textId="77777777" w:rsidR="00650E95" w:rsidRDefault="00650E95" w:rsidP="00740CA8">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BCDE6EC" w:rsidR="00650E95" w:rsidRDefault="00650E95" w:rsidP="00650E95">
      <w:pPr>
        <w:widowControl w:val="0"/>
        <w:numPr>
          <w:ilvl w:val="0"/>
          <w:numId w:val="4"/>
        </w:numPr>
        <w:spacing w:after="120"/>
        <w:ind w:hanging="360"/>
        <w:rPr>
          <w:rStyle w:val="Hyperlink"/>
        </w:rPr>
      </w:pPr>
      <w:r>
        <w:t xml:space="preserve">Self-train on Canvas through the </w:t>
      </w:r>
      <w:hyperlink r:id="rId24" w:history="1">
        <w:r w:rsidRPr="00550291">
          <w:rPr>
            <w:rStyle w:val="Hyperlink"/>
          </w:rPr>
          <w:t>Self-enrolling/paced Canvas training course</w:t>
        </w:r>
      </w:hyperlink>
    </w:p>
    <w:p w14:paraId="2520E50C" w14:textId="77777777" w:rsidR="00B1392C" w:rsidRPr="00B94AE3" w:rsidRDefault="00B1392C" w:rsidP="00B1392C">
      <w:pPr>
        <w:widowControl w:val="0"/>
        <w:spacing w:after="120"/>
        <w:rPr>
          <w:color w:val="0563C1" w:themeColor="hyperlink"/>
          <w:u w:val="single"/>
        </w:rPr>
      </w:pPr>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5"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E4330A">
      <w:pPr>
        <w:numPr>
          <w:ilvl w:val="1"/>
          <w:numId w:val="4"/>
        </w:numPr>
        <w:spacing w:after="60"/>
        <w:ind w:left="1440" w:firstLine="720"/>
      </w:pPr>
      <w:r w:rsidRPr="4FD3A8E3">
        <w:rPr>
          <w:color w:val="auto"/>
        </w:rPr>
        <w:t>webcam</w:t>
      </w:r>
    </w:p>
    <w:p w14:paraId="1C2D8B20" w14:textId="77777777" w:rsidR="00650E95" w:rsidRDefault="00650E95" w:rsidP="00E4330A">
      <w:pPr>
        <w:numPr>
          <w:ilvl w:val="1"/>
          <w:numId w:val="4"/>
        </w:numPr>
        <w:spacing w:after="60"/>
        <w:ind w:left="1440" w:firstLine="720"/>
      </w:pPr>
      <w:r w:rsidRPr="4FD3A8E3">
        <w:rPr>
          <w:color w:val="auto"/>
        </w:rPr>
        <w:t>microphone</w:t>
      </w:r>
    </w:p>
    <w:p w14:paraId="1A3F07D8" w14:textId="77777777" w:rsidR="00650E95" w:rsidRDefault="00650E95" w:rsidP="00E4330A">
      <w:pPr>
        <w:numPr>
          <w:ilvl w:val="1"/>
          <w:numId w:val="4"/>
        </w:numPr>
        <w:spacing w:after="60"/>
        <w:ind w:left="1440" w:firstLine="720"/>
      </w:pPr>
      <w:r w:rsidRPr="4FD3A8E3">
        <w:rPr>
          <w:color w:val="auto"/>
        </w:rPr>
        <w:t>printer</w:t>
      </w:r>
    </w:p>
    <w:p w14:paraId="7F1CAC4D" w14:textId="1B0E3D6F" w:rsidR="00650E95" w:rsidRPr="00395615" w:rsidRDefault="00650E95" w:rsidP="00E4330A">
      <w:pPr>
        <w:numPr>
          <w:ilvl w:val="1"/>
          <w:numId w:val="4"/>
        </w:numPr>
        <w:spacing w:after="60"/>
        <w:ind w:left="1440" w:firstLine="720"/>
      </w:pPr>
      <w:r w:rsidRPr="4FD3A8E3">
        <w:rPr>
          <w:color w:val="auto"/>
        </w:rPr>
        <w:t>a stable internet connection (don't rely on cellular)</w:t>
      </w:r>
    </w:p>
    <w:p w14:paraId="0C57937C" w14:textId="77777777" w:rsidR="00395615" w:rsidRDefault="00395615" w:rsidP="00395615">
      <w:pPr>
        <w:spacing w:after="60"/>
        <w:ind w:left="3240"/>
      </w:pPr>
    </w:p>
    <w:p w14:paraId="7696B005" w14:textId="77777777" w:rsidR="00650E95" w:rsidRDefault="00650E95" w:rsidP="00650E95">
      <w:pPr>
        <w:pStyle w:val="Heading2"/>
      </w:pPr>
      <w:r>
        <w:t>Protecting your Data and Privacy</w:t>
      </w:r>
    </w:p>
    <w:p w14:paraId="256DA5E8" w14:textId="77777777" w:rsidR="00650E95" w:rsidRDefault="00650E95" w:rsidP="00650E95">
      <w:r>
        <w:t xml:space="preserve">UW-System approved tools meet security, privacy, and data protection standards. For a list of approved tools, visit this website. </w:t>
      </w:r>
      <w:hyperlink r:id="rId26"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 xml:space="preserve">Use different usernames and passwords for each service you </w:t>
      </w:r>
      <w:proofErr w:type="gramStart"/>
      <w:r>
        <w:t>use</w:t>
      </w:r>
      <w:proofErr w:type="gramEnd"/>
    </w:p>
    <w:p w14:paraId="43D0F8B4" w14:textId="77777777" w:rsidR="00650E95" w:rsidRDefault="00650E95" w:rsidP="00650E95">
      <w:pPr>
        <w:pStyle w:val="ListParagraph"/>
        <w:numPr>
          <w:ilvl w:val="0"/>
          <w:numId w:val="10"/>
        </w:numPr>
      </w:pPr>
      <w:r>
        <w:lastRenderedPageBreak/>
        <w:t xml:space="preserve">Do not use your UWSP username and password for any other </w:t>
      </w:r>
      <w:proofErr w:type="gramStart"/>
      <w:r>
        <w:t>services</w:t>
      </w:r>
      <w:proofErr w:type="gramEnd"/>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 xml:space="preserve">Have updated antivirus software installed on your </w:t>
      </w:r>
      <w:proofErr w:type="gramStart"/>
      <w:r>
        <w:t>devices</w:t>
      </w:r>
      <w:proofErr w:type="gramEnd"/>
    </w:p>
    <w:p w14:paraId="1217D11F" w14:textId="77777777" w:rsidR="00650E95" w:rsidRDefault="00650E95" w:rsidP="00650E95"/>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7">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8">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9">
        <w:r w:rsidRPr="257A4FD1">
          <w:rPr>
            <w:rStyle w:val="Hyperlink"/>
          </w:rPr>
          <w:t>techhelp@uwsp.edu</w:t>
        </w:r>
      </w:hyperlink>
      <w:r w:rsidRPr="257A4FD1">
        <w:t xml:space="preserve"> </w:t>
      </w:r>
    </w:p>
    <w:p w14:paraId="541CF47B" w14:textId="77777777" w:rsidR="00650E95" w:rsidRDefault="00650E95" w:rsidP="006A5502">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sidRPr="00EE0F46">
        <w:rPr>
          <w:i/>
          <w:u w:val="single"/>
        </w:rPr>
        <w:t>before</w:t>
      </w:r>
      <w:r>
        <w:rPr>
          <w:i/>
        </w:rPr>
        <w:t xml:space="preserv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Pr="00A45E5E" w:rsidRDefault="00650E95" w:rsidP="00650E95">
      <w:pPr>
        <w:pStyle w:val="Heading2"/>
      </w:pPr>
      <w:r w:rsidRPr="00A45E5E">
        <w:t xml:space="preserve">Graded Course Activities </w:t>
      </w:r>
    </w:p>
    <w:p w14:paraId="4BDC6639" w14:textId="77777777" w:rsidR="00650E95" w:rsidRPr="002547A1" w:rsidRDefault="00650E95" w:rsidP="00650E95">
      <w:pPr>
        <w:widowControl w:val="0"/>
        <w:spacing w:after="240"/>
        <w:rPr>
          <w:highlight w:val="yellow"/>
        </w:rPr>
      </w:pPr>
      <w:r w:rsidRPr="00D503E9">
        <w:t xml:space="preserve">Click the </w:t>
      </w:r>
      <w:r w:rsidRPr="00D503E9">
        <w:rPr>
          <w:b/>
          <w:bCs/>
        </w:rPr>
        <w:t>Assignments</w:t>
      </w:r>
      <w:r w:rsidRPr="00D503E9">
        <w:t xml:space="preserve"> link in Canvas to access assignment listing, </w:t>
      </w:r>
      <w:proofErr w:type="gramStart"/>
      <w:r w:rsidRPr="00D503E9">
        <w:t>categories</w:t>
      </w:r>
      <w:proofErr w:type="gramEnd"/>
      <w:r w:rsidRPr="00D503E9">
        <w:t xml:space="preserve"> and weights as applicable. Click the </w:t>
      </w:r>
      <w:r w:rsidRPr="00D503E9">
        <w:rPr>
          <w:b/>
        </w:rPr>
        <w:t xml:space="preserve">Syllabus </w:t>
      </w:r>
      <w:r w:rsidRPr="00D503E9">
        <w:t xml:space="preserve">link to see a chronological listing of assignments. Click the </w:t>
      </w:r>
      <w:r w:rsidRPr="00D503E9">
        <w:rPr>
          <w:b/>
        </w:rPr>
        <w:t>Grades</w:t>
      </w:r>
      <w:r w:rsidRPr="00D503E9">
        <w:t xml:space="preserve"> link to see current grades.  Overall assignments and accompanying points are listed below:</w:t>
      </w:r>
      <w:r w:rsidRPr="002547A1">
        <w:rPr>
          <w:highlight w:val="yellow"/>
        </w:rPr>
        <w:t xml:space="preserve"> </w:t>
      </w:r>
    </w:p>
    <w:tbl>
      <w:tblPr>
        <w:tblW w:w="837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6" w:type="dxa"/>
          <w:right w:w="86" w:type="dxa"/>
        </w:tblCellMar>
        <w:tblLook w:val="0000" w:firstRow="0" w:lastRow="0" w:firstColumn="0" w:lastColumn="0" w:noHBand="0" w:noVBand="0"/>
      </w:tblPr>
      <w:tblGrid>
        <w:gridCol w:w="4950"/>
        <w:gridCol w:w="3420"/>
      </w:tblGrid>
      <w:tr w:rsidR="00650E95" w:rsidRPr="002547A1" w14:paraId="36E1C500" w14:textId="77777777" w:rsidTr="00C06D73">
        <w:tc>
          <w:tcPr>
            <w:tcW w:w="4950" w:type="dxa"/>
            <w:shd w:val="clear" w:color="auto" w:fill="D9D9D9" w:themeFill="background1" w:themeFillShade="D9"/>
          </w:tcPr>
          <w:p w14:paraId="614A7684" w14:textId="77777777" w:rsidR="00650E95" w:rsidRPr="00DA2A66" w:rsidRDefault="00650E95" w:rsidP="00740CA8">
            <w:pPr>
              <w:rPr>
                <w:b/>
              </w:rPr>
            </w:pPr>
            <w:r w:rsidRPr="00DA2A66">
              <w:rPr>
                <w:b/>
              </w:rPr>
              <w:t>Description</w:t>
            </w:r>
          </w:p>
        </w:tc>
        <w:tc>
          <w:tcPr>
            <w:tcW w:w="3420" w:type="dxa"/>
            <w:shd w:val="clear" w:color="auto" w:fill="D9D9D9" w:themeFill="background1" w:themeFillShade="D9"/>
          </w:tcPr>
          <w:p w14:paraId="00B18FAE" w14:textId="3FFE58E5" w:rsidR="00650E95" w:rsidRPr="00DA2A66" w:rsidRDefault="00A12420" w:rsidP="002B430E">
            <w:pPr>
              <w:tabs>
                <w:tab w:val="right" w:pos="2421"/>
              </w:tabs>
              <w:rPr>
                <w:b/>
              </w:rPr>
            </w:pPr>
            <w:r w:rsidRPr="00DA2A66">
              <w:rPr>
                <w:b/>
              </w:rPr>
              <w:t xml:space="preserve">Percent of </w:t>
            </w:r>
            <w:r w:rsidR="006233E5" w:rsidRPr="00DA2A66">
              <w:rPr>
                <w:b/>
              </w:rPr>
              <w:t xml:space="preserve">Grade </w:t>
            </w:r>
          </w:p>
        </w:tc>
      </w:tr>
      <w:tr w:rsidR="00650E95" w:rsidRPr="002547A1" w14:paraId="017276DF" w14:textId="77777777" w:rsidTr="00DA2A66">
        <w:tc>
          <w:tcPr>
            <w:tcW w:w="4950" w:type="dxa"/>
          </w:tcPr>
          <w:p w14:paraId="0E4F7316" w14:textId="05219340" w:rsidR="00650E95" w:rsidRPr="00DA2A66" w:rsidRDefault="006233E5" w:rsidP="00740CA8">
            <w:pPr>
              <w:rPr>
                <w:color w:val="000000" w:themeColor="text1"/>
              </w:rPr>
            </w:pPr>
            <w:r w:rsidRPr="00DA2A66">
              <w:rPr>
                <w:color w:val="000000" w:themeColor="text1"/>
              </w:rPr>
              <w:t>Check Your Understanding Quizzes &amp; Assignments</w:t>
            </w:r>
            <w:r w:rsidR="00650E95" w:rsidRPr="00DA2A66">
              <w:rPr>
                <w:color w:val="000000" w:themeColor="text1"/>
              </w:rPr>
              <w:t xml:space="preserve"> </w:t>
            </w:r>
          </w:p>
        </w:tc>
        <w:tc>
          <w:tcPr>
            <w:tcW w:w="3420" w:type="dxa"/>
          </w:tcPr>
          <w:p w14:paraId="18FEC905" w14:textId="5A8746B4" w:rsidR="00650E95" w:rsidRPr="00DA2A66" w:rsidRDefault="006233E5" w:rsidP="00A12420">
            <w:pPr>
              <w:jc w:val="center"/>
              <w:rPr>
                <w:color w:val="000000" w:themeColor="text1"/>
              </w:rPr>
            </w:pPr>
            <w:r w:rsidRPr="00DA2A66">
              <w:rPr>
                <w:color w:val="000000" w:themeColor="text1"/>
              </w:rPr>
              <w:t>20%</w:t>
            </w:r>
          </w:p>
        </w:tc>
      </w:tr>
      <w:tr w:rsidR="00650E95" w:rsidRPr="002547A1" w14:paraId="368B44B7" w14:textId="77777777" w:rsidTr="00DA2A66">
        <w:tc>
          <w:tcPr>
            <w:tcW w:w="4950" w:type="dxa"/>
          </w:tcPr>
          <w:p w14:paraId="1F470961" w14:textId="1538004A" w:rsidR="00650E95" w:rsidRPr="00DA2A66" w:rsidRDefault="00C36D75" w:rsidP="00740CA8">
            <w:pPr>
              <w:rPr>
                <w:color w:val="000000" w:themeColor="text1"/>
              </w:rPr>
            </w:pPr>
            <w:r w:rsidRPr="00DA2A66">
              <w:rPr>
                <w:color w:val="000000" w:themeColor="text1"/>
              </w:rPr>
              <w:t xml:space="preserve">At the Bench Case Study Discussions </w:t>
            </w:r>
          </w:p>
        </w:tc>
        <w:tc>
          <w:tcPr>
            <w:tcW w:w="3420" w:type="dxa"/>
          </w:tcPr>
          <w:p w14:paraId="033F82D8" w14:textId="3BFC5448" w:rsidR="00650E95" w:rsidRPr="00DA2A66" w:rsidRDefault="00C36D75" w:rsidP="00A12420">
            <w:pPr>
              <w:jc w:val="center"/>
              <w:rPr>
                <w:color w:val="000000" w:themeColor="text1"/>
              </w:rPr>
            </w:pPr>
            <w:r w:rsidRPr="00DA2A66">
              <w:rPr>
                <w:color w:val="000000" w:themeColor="text1"/>
              </w:rPr>
              <w:t>25%</w:t>
            </w:r>
          </w:p>
        </w:tc>
      </w:tr>
      <w:tr w:rsidR="00C36D75" w14:paraId="2C142013" w14:textId="77777777" w:rsidTr="00DA2A66">
        <w:tc>
          <w:tcPr>
            <w:tcW w:w="4950" w:type="dxa"/>
          </w:tcPr>
          <w:p w14:paraId="03350AFF" w14:textId="1BFD7FC4" w:rsidR="00C36D75" w:rsidRPr="00DA2A66" w:rsidRDefault="00DA2A66" w:rsidP="00740CA8">
            <w:pPr>
              <w:rPr>
                <w:color w:val="000000" w:themeColor="text1"/>
              </w:rPr>
            </w:pPr>
            <w:r w:rsidRPr="00DA2A66">
              <w:rPr>
                <w:color w:val="000000" w:themeColor="text1"/>
              </w:rPr>
              <w:t>Assessments</w:t>
            </w:r>
          </w:p>
        </w:tc>
        <w:tc>
          <w:tcPr>
            <w:tcW w:w="3420" w:type="dxa"/>
          </w:tcPr>
          <w:p w14:paraId="24F37D21" w14:textId="490AAE36" w:rsidR="00C36D75" w:rsidRPr="00DA2A66" w:rsidRDefault="00DA2A66" w:rsidP="00A12420">
            <w:pPr>
              <w:jc w:val="center"/>
              <w:rPr>
                <w:color w:val="000000" w:themeColor="text1"/>
              </w:rPr>
            </w:pPr>
            <w:r w:rsidRPr="00DA2A66">
              <w:rPr>
                <w:color w:val="000000" w:themeColor="text1"/>
              </w:rPr>
              <w:t>35%</w:t>
            </w:r>
          </w:p>
        </w:tc>
      </w:tr>
      <w:tr w:rsidR="00C36D75" w14:paraId="23721803" w14:textId="77777777" w:rsidTr="00DA2A66">
        <w:tc>
          <w:tcPr>
            <w:tcW w:w="4950" w:type="dxa"/>
          </w:tcPr>
          <w:p w14:paraId="1B1F5584" w14:textId="55083FB3" w:rsidR="00C36D75" w:rsidRPr="00DA2A66" w:rsidRDefault="00DA2A66" w:rsidP="00740CA8">
            <w:pPr>
              <w:rPr>
                <w:color w:val="000000" w:themeColor="text1"/>
              </w:rPr>
            </w:pPr>
            <w:r w:rsidRPr="00DA2A66">
              <w:rPr>
                <w:color w:val="000000" w:themeColor="text1"/>
              </w:rPr>
              <w:t xml:space="preserve">Course Final Project </w:t>
            </w:r>
          </w:p>
        </w:tc>
        <w:tc>
          <w:tcPr>
            <w:tcW w:w="3420" w:type="dxa"/>
          </w:tcPr>
          <w:p w14:paraId="1C206FEA" w14:textId="6312ABA6" w:rsidR="00C36D75" w:rsidRPr="00DA2A66" w:rsidRDefault="00DA2A66" w:rsidP="00A12420">
            <w:pPr>
              <w:jc w:val="center"/>
              <w:rPr>
                <w:color w:val="000000" w:themeColor="text1"/>
              </w:rPr>
            </w:pPr>
            <w:r w:rsidRPr="00DA2A66">
              <w:rPr>
                <w:color w:val="000000" w:themeColor="text1"/>
              </w:rPr>
              <w:t>20%</w:t>
            </w:r>
          </w:p>
        </w:tc>
      </w:tr>
    </w:tbl>
    <w:p w14:paraId="628845A6" w14:textId="77777777" w:rsidR="00650E95" w:rsidRDefault="00650E95" w:rsidP="00650E95">
      <w:pPr>
        <w:pStyle w:val="Heading2"/>
      </w:pPr>
      <w:r>
        <w:t xml:space="preserve">Late Work Policy </w:t>
      </w:r>
    </w:p>
    <w:p w14:paraId="64C54222" w14:textId="77777777" w:rsidR="00E82091" w:rsidRDefault="00650E95" w:rsidP="00880ED0">
      <w:r w:rsidRPr="001E7127">
        <w:t>Be sure to pay close attention to deadlines—there will be no make-up assignments or quizzes</w:t>
      </w:r>
      <w:r w:rsidR="00662BC0">
        <w:t>.  L</w:t>
      </w:r>
      <w:r w:rsidRPr="001E7127">
        <w:t xml:space="preserve">ate </w:t>
      </w:r>
      <w:r w:rsidR="00662BC0">
        <w:t>assignments will be accepted</w:t>
      </w:r>
      <w:r w:rsidR="00A57FE2">
        <w:t xml:space="preserve"> as follow</w:t>
      </w:r>
      <w:r w:rsidR="00B5388E">
        <w:t xml:space="preserve">s:  </w:t>
      </w:r>
    </w:p>
    <w:p w14:paraId="07A5E2B8" w14:textId="3C52C79B" w:rsidR="00E82091" w:rsidRDefault="00B5388E" w:rsidP="00893B1E">
      <w:pPr>
        <w:ind w:left="1440"/>
      </w:pPr>
      <w:r>
        <w:t>1 day</w:t>
      </w:r>
      <w:r w:rsidR="00E82091">
        <w:t xml:space="preserve"> </w:t>
      </w:r>
      <w:r w:rsidR="00506DC0">
        <w:t xml:space="preserve">late </w:t>
      </w:r>
      <w:r w:rsidR="00E82091">
        <w:t xml:space="preserve">- </w:t>
      </w:r>
      <w:r w:rsidR="00506DC0">
        <w:t>N</w:t>
      </w:r>
      <w:r>
        <w:t>o penalty</w:t>
      </w:r>
    </w:p>
    <w:p w14:paraId="0F0760F2" w14:textId="2030221E" w:rsidR="00E82091" w:rsidRDefault="00B5388E" w:rsidP="00893B1E">
      <w:pPr>
        <w:ind w:left="1440"/>
      </w:pPr>
      <w:r>
        <w:t>2 days</w:t>
      </w:r>
      <w:r w:rsidR="00506DC0">
        <w:t xml:space="preserve"> late</w:t>
      </w:r>
      <w:r w:rsidR="00E82091">
        <w:t xml:space="preserve"> - </w:t>
      </w:r>
      <w:r>
        <w:t>75% of the earned grade</w:t>
      </w:r>
    </w:p>
    <w:p w14:paraId="07C8EAD6" w14:textId="755CAB9B" w:rsidR="0043364D" w:rsidRDefault="00496DEC" w:rsidP="00893B1E">
      <w:pPr>
        <w:ind w:left="1440"/>
      </w:pPr>
      <w:r>
        <w:t xml:space="preserve">3 days </w:t>
      </w:r>
      <w:r w:rsidR="00506DC0">
        <w:t xml:space="preserve">late </w:t>
      </w:r>
      <w:r>
        <w:t xml:space="preserve">- 50% </w:t>
      </w:r>
      <w:r w:rsidR="0043364D">
        <w:t>of the earned grade</w:t>
      </w:r>
    </w:p>
    <w:p w14:paraId="0786CBA8" w14:textId="1E217C22" w:rsidR="0043364D" w:rsidRDefault="00496DEC" w:rsidP="00893B1E">
      <w:pPr>
        <w:ind w:left="1440"/>
      </w:pPr>
      <w:r>
        <w:lastRenderedPageBreak/>
        <w:t>4 days</w:t>
      </w:r>
      <w:r w:rsidR="00506DC0">
        <w:t xml:space="preserve"> late</w:t>
      </w:r>
      <w:r>
        <w:t xml:space="preserve"> </w:t>
      </w:r>
      <w:r w:rsidR="00506DC0">
        <w:t>–</w:t>
      </w:r>
      <w:r w:rsidR="0043364D">
        <w:t xml:space="preserve"> </w:t>
      </w:r>
      <w:r w:rsidR="00506DC0">
        <w:t xml:space="preserve">No </w:t>
      </w:r>
      <w:r w:rsidR="0047022A">
        <w:t xml:space="preserve">points </w:t>
      </w:r>
      <w:proofErr w:type="gramStart"/>
      <w:r w:rsidR="0047022A">
        <w:t>awarded</w:t>
      </w:r>
      <w:proofErr w:type="gramEnd"/>
    </w:p>
    <w:p w14:paraId="76560CBC" w14:textId="77777777" w:rsidR="0043364D" w:rsidRDefault="0043364D" w:rsidP="00880ED0"/>
    <w:p w14:paraId="20E4C9B9" w14:textId="63524296" w:rsidR="00650E95" w:rsidRDefault="00406F1A" w:rsidP="00880ED0">
      <w:r>
        <w:t xml:space="preserve">Discussion due dates remain firm due to the nature of </w:t>
      </w:r>
      <w:proofErr w:type="gramStart"/>
      <w:r>
        <w:t>interaction</w:t>
      </w:r>
      <w:proofErr w:type="gramEnd"/>
      <w:r w:rsidR="000A371D">
        <w:t xml:space="preserve"> that must take place for an active discussion.  </w:t>
      </w:r>
      <w:r w:rsidR="0047022A">
        <w:t xml:space="preserve">Please contact your instructor with </w:t>
      </w:r>
      <w:r w:rsidR="00F3647D">
        <w:t xml:space="preserve">questions and concerns.  </w:t>
      </w:r>
    </w:p>
    <w:p w14:paraId="63BEE97F" w14:textId="77777777" w:rsidR="007F392E" w:rsidRDefault="007F392E" w:rsidP="007F392E">
      <w:pPr>
        <w:pStyle w:val="Heading2"/>
      </w:pPr>
      <w:r>
        <w:t xml:space="preserve">Incomplete </w:t>
      </w:r>
      <w:r w:rsidRPr="0076218F">
        <w:t>Policy</w:t>
      </w:r>
    </w:p>
    <w:p w14:paraId="2E109AE8" w14:textId="422544C6" w:rsidR="007F392E" w:rsidRDefault="007F392E" w:rsidP="007F392E">
      <w:pPr>
        <w:widowControl w:val="0"/>
        <w:spacing w:after="240"/>
      </w:pPr>
      <w:r>
        <w:t xml:space="preserve">Under emergency/special circumstances, students may petition for an incomplete grade. An incomplete will only be assigned if </w:t>
      </w:r>
      <w:r w:rsidR="0022129F">
        <w:t xml:space="preserve">prior communication with the instructor has occurred before the end of the term. </w:t>
      </w:r>
      <w:r>
        <w:t xml:space="preserve">All </w:t>
      </w:r>
      <w:r w:rsidR="003D25F0">
        <w:t xml:space="preserve">university policies will be adhered to. </w:t>
      </w:r>
    </w:p>
    <w:p w14:paraId="041B7E93" w14:textId="3E05FE98" w:rsidR="00650E95" w:rsidRDefault="00650E95" w:rsidP="00650E95">
      <w:pPr>
        <w:pStyle w:val="Heading2"/>
      </w:pPr>
      <w:r>
        <w:t>Letter Grade Assignment</w:t>
      </w:r>
    </w:p>
    <w:p w14:paraId="2DD38201" w14:textId="710E58DA" w:rsidR="00650E95" w:rsidRDefault="00650E95" w:rsidP="00765B7C">
      <w:r w:rsidRPr="001E7127">
        <w:t>Final grades assigned for this course will be based on the percentage of total points earned and are assigned as follows:</w:t>
      </w:r>
    </w:p>
    <w:p w14:paraId="4E73A27F" w14:textId="77777777" w:rsidR="00765B7C" w:rsidRDefault="00765B7C" w:rsidP="00765B7C"/>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740CA8">
        <w:trPr>
          <w:jc w:val="center"/>
        </w:trPr>
        <w:tc>
          <w:tcPr>
            <w:tcW w:w="2610" w:type="dxa"/>
          </w:tcPr>
          <w:p w14:paraId="262F2779" w14:textId="77777777" w:rsidR="00650E95" w:rsidRDefault="00650E95" w:rsidP="00740CA8">
            <w:r>
              <w:rPr>
                <w:b/>
              </w:rPr>
              <w:t>Letter Grade</w:t>
            </w:r>
          </w:p>
        </w:tc>
        <w:tc>
          <w:tcPr>
            <w:tcW w:w="2425" w:type="dxa"/>
          </w:tcPr>
          <w:p w14:paraId="7A0A0EE4" w14:textId="77777777" w:rsidR="00650E95" w:rsidRDefault="00650E95" w:rsidP="00740CA8">
            <w:r>
              <w:rPr>
                <w:b/>
              </w:rPr>
              <w:t>Percentage</w:t>
            </w:r>
          </w:p>
        </w:tc>
      </w:tr>
      <w:tr w:rsidR="00650E95" w14:paraId="6396FA4B" w14:textId="77777777" w:rsidTr="00740CA8">
        <w:trPr>
          <w:trHeight w:val="380"/>
          <w:jc w:val="center"/>
        </w:trPr>
        <w:tc>
          <w:tcPr>
            <w:tcW w:w="2610" w:type="dxa"/>
            <w:vAlign w:val="center"/>
          </w:tcPr>
          <w:p w14:paraId="2AE7AC00" w14:textId="77777777" w:rsidR="00650E95" w:rsidRDefault="00650E95" w:rsidP="00740CA8">
            <w:r>
              <w:t>A</w:t>
            </w:r>
          </w:p>
        </w:tc>
        <w:tc>
          <w:tcPr>
            <w:tcW w:w="2425" w:type="dxa"/>
            <w:vAlign w:val="center"/>
          </w:tcPr>
          <w:p w14:paraId="14BE4CDA" w14:textId="7F677103" w:rsidR="00650E95" w:rsidRDefault="00650E95" w:rsidP="00740CA8">
            <w:r>
              <w:t>93</w:t>
            </w:r>
            <w:r w:rsidR="000B50C9">
              <w:t>.0</w:t>
            </w:r>
            <w:r>
              <w:t>-100%</w:t>
            </w:r>
          </w:p>
        </w:tc>
      </w:tr>
      <w:tr w:rsidR="00650E95" w14:paraId="573CEFF2" w14:textId="77777777" w:rsidTr="00740CA8">
        <w:trPr>
          <w:trHeight w:val="380"/>
          <w:jc w:val="center"/>
        </w:trPr>
        <w:tc>
          <w:tcPr>
            <w:tcW w:w="2610" w:type="dxa"/>
            <w:vAlign w:val="center"/>
          </w:tcPr>
          <w:p w14:paraId="320D0ACE" w14:textId="77777777" w:rsidR="00650E95" w:rsidRDefault="00650E95" w:rsidP="00740CA8">
            <w:r>
              <w:t>A-</w:t>
            </w:r>
          </w:p>
        </w:tc>
        <w:tc>
          <w:tcPr>
            <w:tcW w:w="2425" w:type="dxa"/>
            <w:vAlign w:val="center"/>
          </w:tcPr>
          <w:p w14:paraId="39644878" w14:textId="1E9C7FBB" w:rsidR="00650E95" w:rsidRDefault="00650E95" w:rsidP="00740CA8">
            <w:r>
              <w:t>90</w:t>
            </w:r>
            <w:r w:rsidR="000B50C9">
              <w:t>.0</w:t>
            </w:r>
            <w:r>
              <w:t>-92</w:t>
            </w:r>
            <w:r w:rsidR="000B50C9">
              <w:t>.9</w:t>
            </w:r>
            <w:r>
              <w:t>%</w:t>
            </w:r>
          </w:p>
        </w:tc>
      </w:tr>
      <w:tr w:rsidR="00650E95" w14:paraId="75318244" w14:textId="77777777" w:rsidTr="00740CA8">
        <w:trPr>
          <w:trHeight w:val="380"/>
          <w:jc w:val="center"/>
        </w:trPr>
        <w:tc>
          <w:tcPr>
            <w:tcW w:w="2610" w:type="dxa"/>
            <w:vAlign w:val="center"/>
          </w:tcPr>
          <w:p w14:paraId="57CDF446" w14:textId="77777777" w:rsidR="00650E95" w:rsidRDefault="00650E95" w:rsidP="00740CA8">
            <w:r>
              <w:t>B+</w:t>
            </w:r>
          </w:p>
        </w:tc>
        <w:tc>
          <w:tcPr>
            <w:tcW w:w="2425" w:type="dxa"/>
            <w:vAlign w:val="center"/>
          </w:tcPr>
          <w:p w14:paraId="132107B6" w14:textId="652E726C" w:rsidR="00650E95" w:rsidRDefault="00650E95" w:rsidP="00740CA8">
            <w:r>
              <w:t>87</w:t>
            </w:r>
            <w:r w:rsidR="000B50C9">
              <w:t>.0</w:t>
            </w:r>
            <w:r>
              <w:t>-89</w:t>
            </w:r>
            <w:r w:rsidR="000B50C9">
              <w:t>.9</w:t>
            </w:r>
            <w:r>
              <w:t>%</w:t>
            </w:r>
          </w:p>
        </w:tc>
      </w:tr>
      <w:tr w:rsidR="00650E95" w14:paraId="52C8BC27" w14:textId="77777777" w:rsidTr="00740CA8">
        <w:trPr>
          <w:trHeight w:val="380"/>
          <w:jc w:val="center"/>
        </w:trPr>
        <w:tc>
          <w:tcPr>
            <w:tcW w:w="2610" w:type="dxa"/>
            <w:vAlign w:val="center"/>
          </w:tcPr>
          <w:p w14:paraId="075F70E7" w14:textId="77777777" w:rsidR="00650E95" w:rsidRDefault="00650E95" w:rsidP="00740CA8">
            <w:r>
              <w:t>B</w:t>
            </w:r>
          </w:p>
        </w:tc>
        <w:tc>
          <w:tcPr>
            <w:tcW w:w="2425" w:type="dxa"/>
            <w:vAlign w:val="center"/>
          </w:tcPr>
          <w:p w14:paraId="737B0DAE" w14:textId="6367703E" w:rsidR="00650E95" w:rsidRDefault="00650E95" w:rsidP="00740CA8">
            <w:r>
              <w:t>83</w:t>
            </w:r>
            <w:r w:rsidR="000B50C9">
              <w:t>.0</w:t>
            </w:r>
            <w:r>
              <w:t>-86</w:t>
            </w:r>
            <w:r w:rsidR="000B50C9">
              <w:t>.9</w:t>
            </w:r>
            <w:r>
              <w:t>%</w:t>
            </w:r>
          </w:p>
        </w:tc>
      </w:tr>
      <w:tr w:rsidR="00650E95" w14:paraId="5806E19A" w14:textId="77777777" w:rsidTr="00740CA8">
        <w:trPr>
          <w:trHeight w:val="380"/>
          <w:jc w:val="center"/>
        </w:trPr>
        <w:tc>
          <w:tcPr>
            <w:tcW w:w="2610" w:type="dxa"/>
            <w:vAlign w:val="center"/>
          </w:tcPr>
          <w:p w14:paraId="79E70C64" w14:textId="77777777" w:rsidR="00650E95" w:rsidRDefault="00650E95" w:rsidP="00740CA8">
            <w:r>
              <w:t>B-</w:t>
            </w:r>
          </w:p>
        </w:tc>
        <w:tc>
          <w:tcPr>
            <w:tcW w:w="2425" w:type="dxa"/>
            <w:vAlign w:val="center"/>
          </w:tcPr>
          <w:p w14:paraId="2FD34B92" w14:textId="722F3397" w:rsidR="00650E95" w:rsidRDefault="00650E95" w:rsidP="00740CA8">
            <w:r>
              <w:t>80</w:t>
            </w:r>
            <w:r w:rsidR="000B50C9">
              <w:t>.0</w:t>
            </w:r>
            <w:r>
              <w:t>-82</w:t>
            </w:r>
            <w:r w:rsidR="000B50C9">
              <w:t>.9</w:t>
            </w:r>
            <w:r>
              <w:t>%</w:t>
            </w:r>
          </w:p>
        </w:tc>
      </w:tr>
      <w:tr w:rsidR="00650E95" w14:paraId="5565634C" w14:textId="77777777" w:rsidTr="00740CA8">
        <w:trPr>
          <w:trHeight w:val="380"/>
          <w:jc w:val="center"/>
        </w:trPr>
        <w:tc>
          <w:tcPr>
            <w:tcW w:w="2610" w:type="dxa"/>
            <w:vAlign w:val="center"/>
          </w:tcPr>
          <w:p w14:paraId="1B09A850" w14:textId="77777777" w:rsidR="00650E95" w:rsidRDefault="00650E95" w:rsidP="00740CA8">
            <w:r>
              <w:t>C+</w:t>
            </w:r>
          </w:p>
        </w:tc>
        <w:tc>
          <w:tcPr>
            <w:tcW w:w="2425" w:type="dxa"/>
            <w:vAlign w:val="center"/>
          </w:tcPr>
          <w:p w14:paraId="5C8AD6F5" w14:textId="210A35EF" w:rsidR="00650E95" w:rsidRDefault="00650E95" w:rsidP="00740CA8">
            <w:r>
              <w:t>77</w:t>
            </w:r>
            <w:r w:rsidR="000B50C9">
              <w:t>.0</w:t>
            </w:r>
            <w:r>
              <w:t>-79</w:t>
            </w:r>
            <w:r w:rsidR="000B50C9">
              <w:t>.9</w:t>
            </w:r>
            <w:r>
              <w:t>%</w:t>
            </w:r>
          </w:p>
        </w:tc>
      </w:tr>
      <w:tr w:rsidR="00650E95" w14:paraId="472A0D2D" w14:textId="77777777" w:rsidTr="00740CA8">
        <w:trPr>
          <w:trHeight w:val="380"/>
          <w:jc w:val="center"/>
        </w:trPr>
        <w:tc>
          <w:tcPr>
            <w:tcW w:w="2610" w:type="dxa"/>
            <w:vAlign w:val="center"/>
          </w:tcPr>
          <w:p w14:paraId="2D9F42D6" w14:textId="77777777" w:rsidR="00650E95" w:rsidRDefault="00650E95" w:rsidP="00740CA8">
            <w:r>
              <w:t>C</w:t>
            </w:r>
          </w:p>
        </w:tc>
        <w:tc>
          <w:tcPr>
            <w:tcW w:w="2425" w:type="dxa"/>
            <w:vAlign w:val="center"/>
          </w:tcPr>
          <w:p w14:paraId="51D3D89E" w14:textId="27686DF1" w:rsidR="00650E95" w:rsidRDefault="00650E95" w:rsidP="00740CA8">
            <w:r>
              <w:t>73</w:t>
            </w:r>
            <w:r w:rsidR="000B50C9">
              <w:t>.0</w:t>
            </w:r>
            <w:r>
              <w:t>-76</w:t>
            </w:r>
            <w:r w:rsidR="000B50C9">
              <w:t>.9</w:t>
            </w:r>
            <w:r>
              <w:t>%</w:t>
            </w:r>
          </w:p>
        </w:tc>
      </w:tr>
      <w:tr w:rsidR="00650E95" w14:paraId="2A202582" w14:textId="77777777" w:rsidTr="00740CA8">
        <w:trPr>
          <w:trHeight w:val="380"/>
          <w:jc w:val="center"/>
        </w:trPr>
        <w:tc>
          <w:tcPr>
            <w:tcW w:w="2610" w:type="dxa"/>
            <w:vAlign w:val="center"/>
          </w:tcPr>
          <w:p w14:paraId="334840C7" w14:textId="77777777" w:rsidR="00650E95" w:rsidRDefault="00650E95" w:rsidP="00740CA8">
            <w:r>
              <w:t>C-</w:t>
            </w:r>
          </w:p>
        </w:tc>
        <w:tc>
          <w:tcPr>
            <w:tcW w:w="2425" w:type="dxa"/>
            <w:vAlign w:val="center"/>
          </w:tcPr>
          <w:p w14:paraId="75E9EC6E" w14:textId="63020C85" w:rsidR="00650E95" w:rsidRDefault="00650E95" w:rsidP="00740CA8">
            <w:r>
              <w:t>70</w:t>
            </w:r>
            <w:r w:rsidR="000B50C9">
              <w:t>.0</w:t>
            </w:r>
            <w:r>
              <w:t>-72</w:t>
            </w:r>
            <w:r w:rsidR="000B50C9">
              <w:t>.9</w:t>
            </w:r>
            <w:r>
              <w:t>%</w:t>
            </w:r>
          </w:p>
        </w:tc>
      </w:tr>
      <w:tr w:rsidR="00650E95" w14:paraId="3E9FF5B7" w14:textId="77777777" w:rsidTr="00740CA8">
        <w:trPr>
          <w:trHeight w:val="380"/>
          <w:jc w:val="center"/>
        </w:trPr>
        <w:tc>
          <w:tcPr>
            <w:tcW w:w="2610" w:type="dxa"/>
            <w:vAlign w:val="center"/>
          </w:tcPr>
          <w:p w14:paraId="2E4BB548" w14:textId="77777777" w:rsidR="00650E95" w:rsidRDefault="00650E95" w:rsidP="00740CA8">
            <w:r>
              <w:t>D+</w:t>
            </w:r>
          </w:p>
        </w:tc>
        <w:tc>
          <w:tcPr>
            <w:tcW w:w="2425" w:type="dxa"/>
            <w:vAlign w:val="center"/>
          </w:tcPr>
          <w:p w14:paraId="297668D1" w14:textId="7BE8A032" w:rsidR="00650E95" w:rsidRDefault="00650E95" w:rsidP="00740CA8">
            <w:r>
              <w:t>67</w:t>
            </w:r>
            <w:r w:rsidR="000B50C9">
              <w:t>.0</w:t>
            </w:r>
            <w:r>
              <w:t>-69</w:t>
            </w:r>
            <w:r w:rsidR="000B50C9">
              <w:t>.9</w:t>
            </w:r>
            <w:r>
              <w:t>%</w:t>
            </w:r>
          </w:p>
        </w:tc>
      </w:tr>
      <w:tr w:rsidR="00650E95" w14:paraId="760A43B2" w14:textId="77777777" w:rsidTr="00740CA8">
        <w:trPr>
          <w:trHeight w:val="380"/>
          <w:jc w:val="center"/>
        </w:trPr>
        <w:tc>
          <w:tcPr>
            <w:tcW w:w="2610" w:type="dxa"/>
            <w:vAlign w:val="center"/>
          </w:tcPr>
          <w:p w14:paraId="19A23484" w14:textId="77777777" w:rsidR="00650E95" w:rsidRDefault="00650E95" w:rsidP="00740CA8">
            <w:r>
              <w:t>D</w:t>
            </w:r>
          </w:p>
        </w:tc>
        <w:tc>
          <w:tcPr>
            <w:tcW w:w="2425" w:type="dxa"/>
            <w:vAlign w:val="center"/>
          </w:tcPr>
          <w:p w14:paraId="7EC566EB" w14:textId="2B7436FD" w:rsidR="00650E95" w:rsidRDefault="00650E95" w:rsidP="00740CA8">
            <w:r>
              <w:t>60</w:t>
            </w:r>
            <w:r w:rsidR="000B50C9">
              <w:t>.0</w:t>
            </w:r>
            <w:r>
              <w:t>-66</w:t>
            </w:r>
            <w:r w:rsidR="000B50C9">
              <w:t>.9</w:t>
            </w:r>
            <w:r>
              <w:t>%</w:t>
            </w:r>
          </w:p>
        </w:tc>
      </w:tr>
      <w:tr w:rsidR="00650E95" w14:paraId="71004E0E" w14:textId="77777777" w:rsidTr="00740CA8">
        <w:trPr>
          <w:trHeight w:val="380"/>
          <w:jc w:val="center"/>
        </w:trPr>
        <w:tc>
          <w:tcPr>
            <w:tcW w:w="2610" w:type="dxa"/>
            <w:vAlign w:val="center"/>
          </w:tcPr>
          <w:p w14:paraId="02D40D76" w14:textId="77777777" w:rsidR="00650E95" w:rsidRDefault="00650E95" w:rsidP="00740CA8">
            <w:r>
              <w:t>F</w:t>
            </w:r>
          </w:p>
        </w:tc>
        <w:tc>
          <w:tcPr>
            <w:tcW w:w="2425" w:type="dxa"/>
            <w:vAlign w:val="center"/>
          </w:tcPr>
          <w:p w14:paraId="1C151CD8" w14:textId="35534658" w:rsidR="00650E95" w:rsidRDefault="00650E95" w:rsidP="00740CA8">
            <w:r>
              <w:t>0-59</w:t>
            </w:r>
            <w:r w:rsidR="000B50C9">
              <w:t>.9</w:t>
            </w:r>
            <w:r>
              <w:t>%</w:t>
            </w:r>
          </w:p>
        </w:tc>
      </w:tr>
    </w:tbl>
    <w:p w14:paraId="33BF59C9" w14:textId="7CE9FFCD" w:rsidR="00650E95" w:rsidRDefault="00650E95" w:rsidP="00650E95">
      <w:pPr>
        <w:pStyle w:val="Heading2"/>
      </w:pPr>
      <w:r>
        <w:t>Participation</w:t>
      </w:r>
    </w:p>
    <w:p w14:paraId="4EE440AC" w14:textId="3E006DF0" w:rsidR="00D949F2" w:rsidRPr="00CC34BC" w:rsidRDefault="00650E95" w:rsidP="00D949F2">
      <w:pPr>
        <w:widowControl w:val="0"/>
        <w:spacing w:after="240"/>
        <w:rPr>
          <w:color w:val="auto"/>
        </w:rPr>
      </w:pPr>
      <w:r w:rsidRPr="00CC34BC">
        <w:rPr>
          <w:color w:val="auto"/>
        </w:rPr>
        <w:t xml:space="preserve">Students are expected to participate in all online activities as listed on the course calendar. </w:t>
      </w:r>
      <w:r w:rsidR="0071001F" w:rsidRPr="00CC34BC">
        <w:rPr>
          <w:color w:val="auto"/>
        </w:rPr>
        <w:t xml:space="preserve"> </w:t>
      </w:r>
      <w:r w:rsidR="00570A3A" w:rsidRPr="00CC34BC">
        <w:rPr>
          <w:color w:val="auto"/>
        </w:rPr>
        <w:t xml:space="preserve">Your instructor </w:t>
      </w:r>
      <w:r w:rsidR="0071001F" w:rsidRPr="00CC34BC">
        <w:rPr>
          <w:color w:val="auto"/>
        </w:rPr>
        <w:t>will be using</w:t>
      </w:r>
      <w:r w:rsidR="004274F4" w:rsidRPr="00CC34BC">
        <w:rPr>
          <w:color w:val="auto"/>
        </w:rPr>
        <w:t xml:space="preserve"> </w:t>
      </w:r>
      <w:r w:rsidR="009C2BDA" w:rsidRPr="00CC34BC">
        <w:rPr>
          <w:color w:val="auto"/>
        </w:rPr>
        <w:t xml:space="preserve">course access information, </w:t>
      </w:r>
      <w:r w:rsidR="00D949F2" w:rsidRPr="00CC34BC">
        <w:rPr>
          <w:color w:val="auto"/>
        </w:rPr>
        <w:t xml:space="preserve">active involvement in </w:t>
      </w:r>
      <w:r w:rsidR="004274F4" w:rsidRPr="00CC34BC">
        <w:rPr>
          <w:color w:val="auto"/>
        </w:rPr>
        <w:t>discussion</w:t>
      </w:r>
      <w:r w:rsidR="00A635A9" w:rsidRPr="00CC34BC">
        <w:rPr>
          <w:color w:val="auto"/>
        </w:rPr>
        <w:t xml:space="preserve">s, </w:t>
      </w:r>
      <w:r w:rsidR="004274F4" w:rsidRPr="00CC34BC">
        <w:rPr>
          <w:color w:val="auto"/>
        </w:rPr>
        <w:t>assignment</w:t>
      </w:r>
      <w:r w:rsidR="00570A3A" w:rsidRPr="00CC34BC">
        <w:rPr>
          <w:color w:val="auto"/>
        </w:rPr>
        <w:t>/</w:t>
      </w:r>
      <w:r w:rsidR="0069133F" w:rsidRPr="00CC34BC">
        <w:rPr>
          <w:color w:val="auto"/>
        </w:rPr>
        <w:t xml:space="preserve">project </w:t>
      </w:r>
      <w:r w:rsidR="004274F4" w:rsidRPr="00CC34BC">
        <w:rPr>
          <w:color w:val="auto"/>
        </w:rPr>
        <w:t>submission</w:t>
      </w:r>
      <w:r w:rsidR="0069133F" w:rsidRPr="00CC34BC">
        <w:rPr>
          <w:color w:val="auto"/>
        </w:rPr>
        <w:t>s</w:t>
      </w:r>
      <w:r w:rsidR="004274F4" w:rsidRPr="00CC34BC">
        <w:rPr>
          <w:color w:val="auto"/>
        </w:rPr>
        <w:t xml:space="preserve">, </w:t>
      </w:r>
      <w:r w:rsidR="0069133F" w:rsidRPr="00CC34BC">
        <w:rPr>
          <w:color w:val="auto"/>
        </w:rPr>
        <w:t>and check</w:t>
      </w:r>
      <w:r w:rsidR="00FA56F7" w:rsidRPr="00CC34BC">
        <w:rPr>
          <w:color w:val="auto"/>
        </w:rPr>
        <w:t xml:space="preserve"> in dates</w:t>
      </w:r>
      <w:r w:rsidR="00A635A9" w:rsidRPr="00CC34BC">
        <w:rPr>
          <w:color w:val="auto"/>
        </w:rPr>
        <w:t xml:space="preserve"> to monitor your participation in the course.</w:t>
      </w:r>
      <w:r w:rsidR="00382E01" w:rsidRPr="00CC34BC">
        <w:rPr>
          <w:color w:val="auto"/>
        </w:rPr>
        <w:t xml:space="preserve">  Students are expected to check into the </w:t>
      </w:r>
      <w:proofErr w:type="gramStart"/>
      <w:r w:rsidR="00382E01" w:rsidRPr="00CC34BC">
        <w:rPr>
          <w:color w:val="auto"/>
        </w:rPr>
        <w:t xml:space="preserve">course </w:t>
      </w:r>
      <w:r w:rsidR="00F45F47">
        <w:rPr>
          <w:color w:val="auto"/>
        </w:rPr>
        <w:t>minimally</w:t>
      </w:r>
      <w:proofErr w:type="gramEnd"/>
      <w:r w:rsidR="00F45F47">
        <w:rPr>
          <w:color w:val="auto"/>
        </w:rPr>
        <w:t xml:space="preserve"> </w:t>
      </w:r>
      <w:r w:rsidR="001C01BE" w:rsidRPr="00CC34BC">
        <w:rPr>
          <w:color w:val="auto"/>
        </w:rPr>
        <w:t>2</w:t>
      </w:r>
      <w:r w:rsidR="00D073EF" w:rsidRPr="00CC34BC">
        <w:rPr>
          <w:color w:val="auto"/>
        </w:rPr>
        <w:t xml:space="preserve"> times per week.  </w:t>
      </w:r>
      <w:r w:rsidR="00A635A9" w:rsidRPr="00CC34BC">
        <w:rPr>
          <w:color w:val="auto"/>
        </w:rPr>
        <w:t xml:space="preserve"> </w:t>
      </w:r>
    </w:p>
    <w:p w14:paraId="674C4DD9" w14:textId="77777777" w:rsidR="00650E95" w:rsidRDefault="00650E95" w:rsidP="00650E95">
      <w:pPr>
        <w:pStyle w:val="Heading2"/>
      </w:pPr>
      <w:r>
        <w:t>Viewing Grades in Canvas</w:t>
      </w:r>
    </w:p>
    <w:p w14:paraId="111F9A39" w14:textId="532E477B" w:rsidR="00650E95" w:rsidRDefault="00650E95" w:rsidP="005253E3">
      <w:pPr>
        <w:widowControl w:val="0"/>
        <w:spacing w:after="240"/>
      </w:pPr>
      <w:r>
        <w:t xml:space="preserve">Points you receive for graded activities will be posted to Grades. Click on the Grades link to view your points. </w:t>
      </w:r>
      <w:r w:rsidR="00C648F5">
        <w:t xml:space="preserve"> Grades will </w:t>
      </w:r>
      <w:r w:rsidRPr="006D4B3A">
        <w:rPr>
          <w:color w:val="auto"/>
        </w:rPr>
        <w:t>update each time a grading session has been complete</w:t>
      </w:r>
      <w:r w:rsidR="002E4181" w:rsidRPr="006D4B3A">
        <w:rPr>
          <w:color w:val="auto"/>
        </w:rPr>
        <w:t xml:space="preserve">d, typically </w:t>
      </w:r>
      <w:r w:rsidR="005253E3" w:rsidRPr="006D4B3A">
        <w:rPr>
          <w:color w:val="auto"/>
        </w:rPr>
        <w:t xml:space="preserve">1 week </w:t>
      </w:r>
      <w:r w:rsidRPr="006D4B3A">
        <w:rPr>
          <w:color w:val="auto"/>
        </w:rPr>
        <w:t xml:space="preserve">following the completion of an activity. You will see a visual indication of new grades posted on your Canvas </w:t>
      </w:r>
      <w:r w:rsidRPr="006D4B3A">
        <w:rPr>
          <w:color w:val="auto"/>
        </w:rPr>
        <w:lastRenderedPageBreak/>
        <w:t>home page under the link to this course.</w:t>
      </w:r>
    </w:p>
    <w:p w14:paraId="046C276C" w14:textId="77777777" w:rsidR="00650E95" w:rsidRDefault="00650E95" w:rsidP="006A5502">
      <w:pPr>
        <w:pStyle w:val="Heading1"/>
      </w:pPr>
      <w:r>
        <w:t>Other Policies</w:t>
      </w:r>
    </w:p>
    <w:p w14:paraId="4430FBE1" w14:textId="77777777" w:rsidR="00650E95" w:rsidRDefault="00650E95" w:rsidP="00650E95">
      <w:pPr>
        <w:pStyle w:val="Heading2"/>
      </w:pPr>
      <w:r>
        <w:t>Absences due to Military Service</w:t>
      </w:r>
    </w:p>
    <w:p w14:paraId="263BAF92" w14:textId="77777777" w:rsidR="00650E95" w:rsidRDefault="00650E95" w:rsidP="00650E95">
      <w:pPr>
        <w:pBdr>
          <w:top w:val="nil"/>
          <w:left w:val="nil"/>
          <w:bottom w:val="nil"/>
          <w:right w:val="nil"/>
          <w:between w:val="nil"/>
        </w:pBdr>
        <w:shd w:val="clear" w:color="auto" w:fill="FFFFFF"/>
        <w:spacing w:after="150"/>
        <w:rPr>
          <w:color w:val="100515"/>
          <w:sz w:val="24"/>
          <w:szCs w:val="24"/>
        </w:rPr>
      </w:pPr>
      <w:r>
        <w:rPr>
          <w:color w:val="100515"/>
          <w:sz w:val="24"/>
          <w:szCs w:val="24"/>
        </w:rPr>
        <w:t xml:space="preserve">As stated in the UWSP Catalog, you will not be penalized for class absence due to unavoidable or legitimate required military obligations, or medical appointments at a VA facility, </w:t>
      </w:r>
      <w:hyperlink r:id="rId30">
        <w:r>
          <w:rPr>
            <w:color w:val="0563C1"/>
            <w:sz w:val="24"/>
            <w:szCs w:val="24"/>
            <w:u w:val="single"/>
          </w:rPr>
          <w:t>not to exceed two (2)</w:t>
        </w:r>
      </w:hyperlink>
      <w:r>
        <w:rPr>
          <w:color w:val="100515"/>
          <w:sz w:val="24"/>
          <w:szCs w:val="24"/>
        </w:rPr>
        <w:t xml:space="preserve"> </w:t>
      </w:r>
      <w:hyperlink r:id="rId31">
        <w:r>
          <w:rPr>
            <w:color w:val="0563C1"/>
            <w:sz w:val="24"/>
            <w:szCs w:val="24"/>
            <w:u w:val="single"/>
          </w:rPr>
          <w:t>weeks</w:t>
        </w:r>
      </w:hyperlink>
      <w:r>
        <w:rPr>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Pr>
          <w:color w:val="100515"/>
          <w:sz w:val="24"/>
          <w:szCs w:val="24"/>
        </w:rPr>
        <w:t>to provide</w:t>
      </w:r>
      <w:proofErr w:type="gramEnd"/>
      <w:r>
        <w:rPr>
          <w:color w:val="100515"/>
          <w:sz w:val="24"/>
          <w:szCs w:val="24"/>
        </w:rPr>
        <w:t xml:space="preserve"> reasonable accommodations or opportunities to make up exams or other course assignments that have an impact on the course grade. For absences due to being deployed for active duty, please refer to the </w:t>
      </w:r>
      <w:hyperlink r:id="rId32">
        <w:r>
          <w:rPr>
            <w:color w:val="6F00C5"/>
            <w:sz w:val="24"/>
            <w:szCs w:val="24"/>
            <w:u w:val="single"/>
          </w:rPr>
          <w:t>Military Call-Up Instructions for Students</w:t>
        </w:r>
      </w:hyperlink>
      <w:r>
        <w:rPr>
          <w:color w:val="100515"/>
          <w:sz w:val="24"/>
          <w:szCs w:val="24"/>
        </w:rPr>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 xml:space="preserve">(2)  Examples of academic misconduct include, but are not limited to: cheating on an examination; collaborating with others in work to be presented, contrary to the stated rules of the course; submitting a paper or </w:t>
      </w:r>
      <w:r>
        <w:lastRenderedPageBreak/>
        <w:t>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r>
        <w:t>Clery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3">
        <w:r>
          <w:t xml:space="preserve"> </w:t>
        </w:r>
      </w:hyperlink>
      <w:hyperlink r:id="rId34">
        <w:r>
          <w:rPr>
            <w:color w:val="1155CC"/>
            <w:u w:val="single"/>
          </w:rPr>
          <w:t>Annual Security Report</w:t>
        </w:r>
      </w:hyperlink>
      <w:r>
        <w:t xml:space="preserve">. </w:t>
      </w:r>
      <w:proofErr w:type="gramStart"/>
      <w:r>
        <w:t>Another requirement of the Clery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35">
        <w:r>
          <w:t xml:space="preserve"> </w:t>
        </w:r>
      </w:hyperlink>
      <w:hyperlink r:id="rId36">
        <w:r>
          <w:rPr>
            <w:color w:val="1155CC"/>
            <w:u w:val="single"/>
          </w:rPr>
          <w:t>Jeanne Clery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7">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8">
        <w:r>
          <w:rPr>
            <w:color w:val="0000FF"/>
            <w:u w:val="single"/>
          </w:rPr>
          <w:t>Academic Calendar</w:t>
        </w:r>
      </w:hyperlink>
      <w:r>
        <w:t xml:space="preserve"> for dates and deadlines for registration. After this period, a serious and compelling reason is required to drop from the course. Serious and compelling reasons </w:t>
      </w:r>
      <w:r>
        <w:lastRenderedPageBreak/>
        <w:t>includes: (1) documented and significant change in work hours, leaving student unable to attend class, or (2) documented and severe physical/mental illness/injury to the student or student’s family.</w:t>
      </w:r>
    </w:p>
    <w:p w14:paraId="5C73F007" w14:textId="29CB4270"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66CC278A" w14:textId="77777777" w:rsidR="00650E95" w:rsidRDefault="00650E95" w:rsidP="00650E95">
      <w:bookmarkStart w:id="3" w:name="_2jxsxqh" w:colFirst="0" w:colLast="0"/>
      <w:bookmarkEnd w:id="3"/>
      <w: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w:t>
      </w:r>
      <w:proofErr w:type="gramStart"/>
      <w:r>
        <w:t>evaluation</w:t>
      </w:r>
      <w:proofErr w:type="gramEnd"/>
      <w:r>
        <w:t xml:space="preserve"> must demonstrate the student's achievement in the academic activity, rather than describe his/her disability.</w:t>
      </w:r>
    </w:p>
    <w:p w14:paraId="4115C1A8" w14:textId="77777777" w:rsidR="00650E95" w:rsidRDefault="00650E95" w:rsidP="00650E95">
      <w:pPr>
        <w:ind w:left="0"/>
        <w:rPr>
          <w:sz w:val="24"/>
          <w:szCs w:val="24"/>
        </w:rPr>
      </w:pPr>
    </w:p>
    <w:p w14:paraId="7AB332C7" w14:textId="77777777" w:rsidR="00650E95" w:rsidRDefault="00650E95" w:rsidP="00650E95">
      <w:pPr>
        <w:rPr>
          <w:i/>
        </w:rPr>
      </w:pPr>
      <w:r>
        <w:rPr>
          <w:i/>
        </w:rPr>
        <w:t>If modifications are required due to a disability, please inform the instructor and contact the</w:t>
      </w:r>
      <w:hyperlink r:id="rId39">
        <w:r>
          <w:rPr>
            <w:i/>
            <w:color w:val="0563C1"/>
            <w:u w:val="single"/>
          </w:rPr>
          <w:t xml:space="preserve"> Disability and Assistive Technology Center</w:t>
        </w:r>
      </w:hyperlink>
      <w:r>
        <w:rPr>
          <w:i/>
        </w:rPr>
        <w:t xml:space="preserve"> to complete an Accommodations Request form.  Phone: 346-3365 or Room 609 Albertson Hall.</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40">
        <w:r>
          <w:t xml:space="preserve"> </w:t>
        </w:r>
      </w:hyperlink>
      <w:hyperlink r:id="rId41">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0A3B8B44" w:rsidR="00650E95" w:rsidRDefault="00650E95" w:rsidP="00650E95">
      <w:pPr>
        <w:rPr>
          <w:rFonts w:ascii="Calibri" w:eastAsiaTheme="minorHAnsi" w:hAnsi="Calibri" w:cs="Calibri"/>
        </w:rPr>
      </w:pPr>
      <w:r w:rsidRPr="00206D2B">
        <w:t>Lecture materials and recordings fo</w:t>
      </w:r>
      <w:r w:rsidRPr="006D66A6">
        <w:rPr>
          <w:color w:val="auto"/>
        </w:rPr>
        <w:t xml:space="preserve">r </w:t>
      </w:r>
      <w:r w:rsidR="006D66A6" w:rsidRPr="006D66A6">
        <w:rPr>
          <w:color w:val="auto"/>
        </w:rPr>
        <w:t>CLS 452</w:t>
      </w:r>
      <w:r w:rsidRPr="00206D2B">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4EE8410A" w14:textId="77777777" w:rsidR="00650E95" w:rsidRDefault="00650E95" w:rsidP="00650E95"/>
    <w:p w14:paraId="7AC99E4D" w14:textId="77777777" w:rsidR="00650E95" w:rsidRDefault="00650E95" w:rsidP="00650E95">
      <w:pPr>
        <w:pStyle w:val="Heading2"/>
      </w:pPr>
      <w:bookmarkStart w:id="5" w:name="_nd6b3ndjmoz4" w:colFirst="0" w:colLast="0"/>
      <w:bookmarkEnd w:id="5"/>
      <w:r>
        <w:lastRenderedPageBreak/>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60"/>
        <w:gridCol w:w="2112"/>
        <w:gridCol w:w="1805"/>
        <w:gridCol w:w="2383"/>
      </w:tblGrid>
      <w:tr w:rsidR="00650E95" w:rsidRPr="00A05206" w14:paraId="17C3783E" w14:textId="77777777" w:rsidTr="00740CA8">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740CA8">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740CA8">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740CA8">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740CA8">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740CA8">
        <w:tc>
          <w:tcPr>
            <w:tcW w:w="0" w:type="auto"/>
            <w:tcMar>
              <w:top w:w="144" w:type="dxa"/>
              <w:left w:w="144" w:type="dxa"/>
              <w:bottom w:w="144" w:type="dxa"/>
              <w:right w:w="144" w:type="dxa"/>
            </w:tcMar>
          </w:tcPr>
          <w:p w14:paraId="40E8A1B0" w14:textId="77777777" w:rsidR="00650E95" w:rsidRPr="00A05206" w:rsidRDefault="00650E95" w:rsidP="00740CA8">
            <w:pPr>
              <w:ind w:left="0"/>
            </w:pPr>
            <w:r w:rsidRPr="00A05206">
              <w:t xml:space="preserve">Tutoring and Learning Center helps with Study Skills, Writing, Technology, Math, &amp; Science. 018 Albertson Hall,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77777777" w:rsidR="00650E95" w:rsidRPr="00A05206" w:rsidRDefault="00650E95" w:rsidP="00740CA8">
            <w:pPr>
              <w:ind w:left="0"/>
            </w:pPr>
            <w:r w:rsidRPr="00A05206">
              <w:t xml:space="preserve">Academic and Career Advising Center, 320 Albertson Hall,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740CA8">
            <w:pPr>
              <w:ind w:left="0"/>
            </w:pPr>
            <w:r w:rsidRPr="00A05206">
              <w:t>Dean of Students Office, 212 Old Main, ext. 2611</w:t>
            </w:r>
          </w:p>
        </w:tc>
        <w:tc>
          <w:tcPr>
            <w:tcW w:w="0" w:type="auto"/>
            <w:tcMar>
              <w:top w:w="144" w:type="dxa"/>
              <w:left w:w="144" w:type="dxa"/>
              <w:bottom w:w="144" w:type="dxa"/>
              <w:right w:w="144" w:type="dxa"/>
            </w:tcMar>
          </w:tcPr>
          <w:p w14:paraId="7469093B" w14:textId="77777777" w:rsidR="00650E95" w:rsidRPr="00A05206" w:rsidRDefault="00650E95" w:rsidP="00740CA8">
            <w:pPr>
              <w:ind w:left="0"/>
            </w:pPr>
            <w:r w:rsidRPr="00A05206">
              <w:t>Counseling Center, Delzell Hall, ext. 3553. Health Care, Delzell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2">
        <w:r>
          <w:rPr>
            <w:color w:val="1155CC"/>
            <w:highlight w:val="white"/>
            <w:u w:val="single"/>
          </w:rPr>
          <w:t>link</w:t>
        </w:r>
      </w:hyperlink>
      <w:r>
        <w:rPr>
          <w:highlight w:val="white"/>
        </w:rPr>
        <w:t xml:space="preserve">. You may also contact the Dean of Students office directly at </w:t>
      </w:r>
      <w:hyperlink r:id="rId43">
        <w:r>
          <w:rPr>
            <w:color w:val="1155CC"/>
            <w:highlight w:val="white"/>
            <w:u w:val="single"/>
          </w:rPr>
          <w:t>dos@uwsp.edu</w:t>
        </w:r>
      </w:hyperlink>
      <w:r>
        <w:rPr>
          <w:highlight w:val="white"/>
        </w:rPr>
        <w:t>.</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lastRenderedPageBreak/>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w:t>
      </w:r>
      <w:proofErr w:type="gramStart"/>
      <w:r w:rsidRPr="00C2011D">
        <w:t>acceptable</w:t>
      </w:r>
      <w:proofErr w:type="gramEnd"/>
      <w:r w:rsidRPr="00C2011D">
        <w:t xml:space="preserve"> </w:t>
      </w:r>
    </w:p>
    <w:p w14:paraId="6D90B842" w14:textId="77777777" w:rsidR="00650E95" w:rsidRPr="00C2011D" w:rsidRDefault="00650E95" w:rsidP="00650E95"/>
    <w:p w14:paraId="63F9A6C0" w14:textId="77777777" w:rsidR="00650E95" w:rsidRPr="00C2011D" w:rsidRDefault="00650E95" w:rsidP="00650E95">
      <w:r w:rsidRPr="00C2011D">
        <w:rPr>
          <w:rFonts w:ascii="Calibri" w:eastAsia="Calibri" w:hAnsi="Calibri" w:cs="Calibri"/>
        </w:rPr>
        <w:t>Adapted from:</w:t>
      </w:r>
    </w:p>
    <w:p w14:paraId="7B7EF5D4" w14:textId="77777777" w:rsidR="00650E95" w:rsidRPr="00C2011D" w:rsidRDefault="00650E95" w:rsidP="00650E95">
      <w:r w:rsidRPr="00C2011D">
        <w:rPr>
          <w:rFonts w:ascii="Calibri" w:eastAsia="Calibri" w:hAnsi="Calibri" w:cs="Calibri"/>
        </w:rPr>
        <w:t xml:space="preserve"> </w:t>
      </w:r>
    </w:p>
    <w:p w14:paraId="50A9BD4D" w14:textId="77777777" w:rsidR="00650E95" w:rsidRPr="00C2011D" w:rsidRDefault="00650E95" w:rsidP="00650E95">
      <w:r w:rsidRPr="00C2011D">
        <w:rPr>
          <w:rFonts w:ascii="Calibri" w:eastAsia="Calibri" w:hAnsi="Calibri" w:cs="Calibri"/>
        </w:rPr>
        <w:t xml:space="preserve">Mintu-Wimsatt,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4">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2EAAF7B8" w:rsidR="00650E95" w:rsidRDefault="00650E95" w:rsidP="00650E95">
      <w:pPr>
        <w:rPr>
          <w:rFonts w:ascii="Calibri" w:eastAsia="Calibri" w:hAnsi="Calibri" w:cs="Calibri"/>
        </w:rPr>
      </w:pPr>
      <w:r w:rsidRPr="00C2011D">
        <w:rPr>
          <w:rFonts w:ascii="Calibri" w:eastAsia="Calibri" w:hAnsi="Calibri" w:cs="Calibri"/>
        </w:rPr>
        <w:t xml:space="preserve">Shea, V. (1994). Netiquette. Albion.com. Retrieved from: </w:t>
      </w:r>
      <w:hyperlink r:id="rId45">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6FEE10FA" w14:textId="77777777" w:rsidR="00395615" w:rsidRDefault="00395615" w:rsidP="00650E95"/>
    <w:p w14:paraId="04089292" w14:textId="77777777" w:rsidR="00650E95" w:rsidRDefault="00650E95" w:rsidP="00650E95">
      <w:pPr>
        <w:pStyle w:val="Heading2"/>
      </w:pPr>
      <w:r>
        <w:t>Religious Beliefs Accommodation</w:t>
      </w:r>
    </w:p>
    <w:p w14:paraId="57EB8D81" w14:textId="315A4871" w:rsidR="00650E95" w:rsidRDefault="00650E95" w:rsidP="00650E95">
      <w:r>
        <w:t>It is UW System policy (</w:t>
      </w:r>
      <w:hyperlink r:id="rId46">
        <w:r>
          <w:rPr>
            <w:color w:val="0563C1"/>
            <w:u w:val="single"/>
          </w:rPr>
          <w:t>UWS</w:t>
        </w:r>
        <w:r w:rsidR="00833D84">
          <w:rPr>
            <w:color w:val="0563C1"/>
            <w:u w:val="single"/>
          </w:rPr>
          <w:t>P</w:t>
        </w:r>
        <w:r>
          <w:rPr>
            <w:color w:val="0563C1"/>
            <w:u w:val="single"/>
          </w:rPr>
          <w:t xml:space="preserve">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 xml:space="preserve">on the </w:t>
      </w:r>
      <w:r>
        <w:lastRenderedPageBreak/>
        <w:t>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7">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8">
        <w:r>
          <w:rPr>
            <w:color w:val="1155CC"/>
            <w:u w:val="single"/>
          </w:rPr>
          <w:t>Title IX page</w:t>
        </w:r>
      </w:hyperlink>
      <w:hyperlink r:id="rId49">
        <w:r>
          <w:t>.</w:t>
        </w:r>
      </w:hyperlink>
      <w:hyperlink r:id="rId50">
        <w:r>
          <w:t xml:space="preserve"> </w:t>
        </w:r>
      </w:hyperlink>
    </w:p>
    <w:p w14:paraId="23EDBDA1" w14:textId="77777777" w:rsidR="0076218F" w:rsidRPr="00653FAB" w:rsidRDefault="0076218F" w:rsidP="00653FAB"/>
    <w:sectPr w:rsidR="0076218F" w:rsidRPr="00653FAB" w:rsidSect="008C4582">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A4B7" w14:textId="77777777" w:rsidR="002E3118" w:rsidRDefault="002E3118" w:rsidP="008C4582">
      <w:r>
        <w:separator/>
      </w:r>
    </w:p>
  </w:endnote>
  <w:endnote w:type="continuationSeparator" w:id="0">
    <w:p w14:paraId="0CE6E8E2" w14:textId="77777777" w:rsidR="002E3118" w:rsidRDefault="002E3118"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0DFC" w14:textId="77777777" w:rsidR="002E3118" w:rsidRDefault="002E3118" w:rsidP="008C4582">
      <w:r>
        <w:separator/>
      </w:r>
    </w:p>
  </w:footnote>
  <w:footnote w:type="continuationSeparator" w:id="0">
    <w:p w14:paraId="5B01F94B" w14:textId="77777777" w:rsidR="002E3118" w:rsidRDefault="002E3118"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F37" w14:textId="4E55C2BD" w:rsidR="00EA4326" w:rsidRDefault="000B2071" w:rsidP="001E7127">
    <w:pPr>
      <w:pStyle w:val="Header"/>
      <w:ind w:left="0"/>
      <w:rPr>
        <w:color w:val="7030A0"/>
      </w:rPr>
    </w:pPr>
    <w:r>
      <w:rPr>
        <w:color w:val="7030A0"/>
      </w:rPr>
      <w:t>CLS 4</w:t>
    </w:r>
    <w:r w:rsidR="00C07DDF">
      <w:rPr>
        <w:color w:val="7030A0"/>
      </w:rPr>
      <w:t>5</w:t>
    </w:r>
    <w:r w:rsidR="005D049D">
      <w:rPr>
        <w:color w:val="7030A0"/>
      </w:rPr>
      <w:t>4</w:t>
    </w:r>
    <w:r w:rsidR="00DD6BD6">
      <w:rPr>
        <w:color w:val="7030A0"/>
      </w:rPr>
      <w:t>: Adv</w:t>
    </w:r>
    <w:r w:rsidR="00B22AF5">
      <w:rPr>
        <w:color w:val="7030A0"/>
      </w:rPr>
      <w:t xml:space="preserve">anced Clinical Studies in </w:t>
    </w:r>
    <w:r w:rsidR="00DF2BE4">
      <w:rPr>
        <w:color w:val="7030A0"/>
      </w:rPr>
      <w:t>Diagnostic Medical Microbiology</w:t>
    </w:r>
  </w:p>
  <w:p w14:paraId="782A813D" w14:textId="4C7BB977" w:rsidR="008C4582" w:rsidRDefault="00DF2BE4" w:rsidP="001E7127">
    <w:pPr>
      <w:pStyle w:val="Header"/>
      <w:ind w:left="0"/>
    </w:pPr>
    <w:r>
      <w:rPr>
        <w:color w:val="7030A0"/>
      </w:rPr>
      <w:t xml:space="preserve">Spring </w:t>
    </w:r>
    <w:r w:rsidR="00B22AF5">
      <w:rPr>
        <w:color w:val="7030A0"/>
      </w:rPr>
      <w:t>202</w:t>
    </w:r>
    <w:r w:rsidR="0091421B">
      <w:rPr>
        <w:color w:val="7030A0"/>
      </w:rPr>
      <w:t>4</w:t>
    </w:r>
    <w:r w:rsidR="00EA4326">
      <w:rPr>
        <w:color w:val="7030A0"/>
      </w:rPr>
      <w:t xml:space="preserve"> </w:t>
    </w:r>
    <w:r w:rsidR="00EA4326" w:rsidRPr="005C1922">
      <w:rPr>
        <w:color w:val="7030A0"/>
      </w:rPr>
      <w:t>S</w:t>
    </w:r>
    <w:r w:rsidR="008C4582" w:rsidRPr="005C1922">
      <w:rPr>
        <w:color w:val="7030A0"/>
      </w:rPr>
      <w:t>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8" w15:restartNumberingAfterBreak="0">
    <w:nsid w:val="35FA71DE"/>
    <w:multiLevelType w:val="hybridMultilevel"/>
    <w:tmpl w:val="FFFFFFFF"/>
    <w:lvl w:ilvl="0" w:tplc="48BCADB8">
      <w:start w:val="1"/>
      <w:numFmt w:val="bullet"/>
      <w:lvlText w:val=""/>
      <w:lvlJc w:val="left"/>
      <w:pPr>
        <w:ind w:left="1440" w:hanging="360"/>
      </w:pPr>
      <w:rPr>
        <w:rFonts w:ascii="Symbol" w:hAnsi="Symbol" w:hint="default"/>
      </w:rPr>
    </w:lvl>
    <w:lvl w:ilvl="1" w:tplc="E7B24620">
      <w:start w:val="1"/>
      <w:numFmt w:val="bullet"/>
      <w:lvlText w:val="o"/>
      <w:lvlJc w:val="left"/>
      <w:pPr>
        <w:ind w:left="2160" w:hanging="360"/>
      </w:pPr>
      <w:rPr>
        <w:rFonts w:ascii="Courier New" w:hAnsi="Courier New" w:hint="default"/>
      </w:rPr>
    </w:lvl>
    <w:lvl w:ilvl="2" w:tplc="9D4C0E6E">
      <w:start w:val="1"/>
      <w:numFmt w:val="bullet"/>
      <w:lvlText w:val=""/>
      <w:lvlJc w:val="left"/>
      <w:pPr>
        <w:ind w:left="2880" w:hanging="360"/>
      </w:pPr>
      <w:rPr>
        <w:rFonts w:ascii="Wingdings" w:hAnsi="Wingdings" w:hint="default"/>
      </w:rPr>
    </w:lvl>
    <w:lvl w:ilvl="3" w:tplc="EB4432EE">
      <w:start w:val="1"/>
      <w:numFmt w:val="bullet"/>
      <w:lvlText w:val=""/>
      <w:lvlJc w:val="left"/>
      <w:pPr>
        <w:ind w:left="3600" w:hanging="360"/>
      </w:pPr>
      <w:rPr>
        <w:rFonts w:ascii="Symbol" w:hAnsi="Symbol" w:hint="default"/>
      </w:rPr>
    </w:lvl>
    <w:lvl w:ilvl="4" w:tplc="36884C3A">
      <w:start w:val="1"/>
      <w:numFmt w:val="bullet"/>
      <w:lvlText w:val="o"/>
      <w:lvlJc w:val="left"/>
      <w:pPr>
        <w:ind w:left="4320" w:hanging="360"/>
      </w:pPr>
      <w:rPr>
        <w:rFonts w:ascii="Courier New" w:hAnsi="Courier New" w:hint="default"/>
      </w:rPr>
    </w:lvl>
    <w:lvl w:ilvl="5" w:tplc="B8E005EC">
      <w:start w:val="1"/>
      <w:numFmt w:val="bullet"/>
      <w:lvlText w:val=""/>
      <w:lvlJc w:val="left"/>
      <w:pPr>
        <w:ind w:left="5040" w:hanging="360"/>
      </w:pPr>
      <w:rPr>
        <w:rFonts w:ascii="Wingdings" w:hAnsi="Wingdings" w:hint="default"/>
      </w:rPr>
    </w:lvl>
    <w:lvl w:ilvl="6" w:tplc="69EE70B4">
      <w:start w:val="1"/>
      <w:numFmt w:val="bullet"/>
      <w:lvlText w:val=""/>
      <w:lvlJc w:val="left"/>
      <w:pPr>
        <w:ind w:left="5760" w:hanging="360"/>
      </w:pPr>
      <w:rPr>
        <w:rFonts w:ascii="Symbol" w:hAnsi="Symbol" w:hint="default"/>
      </w:rPr>
    </w:lvl>
    <w:lvl w:ilvl="7" w:tplc="20FCC432">
      <w:start w:val="1"/>
      <w:numFmt w:val="bullet"/>
      <w:lvlText w:val="o"/>
      <w:lvlJc w:val="left"/>
      <w:pPr>
        <w:ind w:left="6480" w:hanging="360"/>
      </w:pPr>
      <w:rPr>
        <w:rFonts w:ascii="Courier New" w:hAnsi="Courier New" w:hint="default"/>
      </w:rPr>
    </w:lvl>
    <w:lvl w:ilvl="8" w:tplc="35E61C60">
      <w:start w:val="1"/>
      <w:numFmt w:val="bullet"/>
      <w:lvlText w:val=""/>
      <w:lvlJc w:val="left"/>
      <w:pPr>
        <w:ind w:left="7200" w:hanging="360"/>
      </w:pPr>
      <w:rPr>
        <w:rFonts w:ascii="Wingdings" w:hAnsi="Wingdings" w:hint="default"/>
      </w:rPr>
    </w:lvl>
  </w:abstractNum>
  <w:abstractNum w:abstractNumId="9"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0"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2"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50474A"/>
    <w:multiLevelType w:val="hybridMultilevel"/>
    <w:tmpl w:val="A8FC4084"/>
    <w:lvl w:ilvl="0" w:tplc="E6CE0426">
      <w:start w:val="1"/>
      <w:numFmt w:val="decimal"/>
      <w:lvlText w:val="%1."/>
      <w:lvlJc w:val="left"/>
      <w:pPr>
        <w:ind w:left="1440" w:hanging="1080"/>
      </w:pPr>
      <w:rPr>
        <w:rFonts w:hint="default"/>
      </w:rPr>
    </w:lvl>
    <w:lvl w:ilvl="1" w:tplc="372E504A">
      <w:start w:val="1"/>
      <w:numFmt w:val="bullet"/>
      <w:lvlText w:val="o"/>
      <w:lvlJc w:val="left"/>
      <w:pPr>
        <w:ind w:left="2160" w:firstLine="1440"/>
      </w:pPr>
      <w:rPr>
        <w:rFonts w:ascii="Arial" w:eastAsia="Arial" w:hAnsi="Arial" w:cs="Arial"/>
      </w:rPr>
    </w:lvl>
    <w:lvl w:ilvl="2" w:tplc="9000D3FC">
      <w:start w:val="1"/>
      <w:numFmt w:val="bullet"/>
      <w:lvlText w:val="▪"/>
      <w:lvlJc w:val="left"/>
      <w:pPr>
        <w:ind w:left="2880" w:firstLine="2160"/>
      </w:pPr>
      <w:rPr>
        <w:rFonts w:ascii="Arial" w:eastAsia="Arial" w:hAnsi="Arial" w:cs="Arial"/>
      </w:rPr>
    </w:lvl>
    <w:lvl w:ilvl="3" w:tplc="E2BA8088">
      <w:start w:val="1"/>
      <w:numFmt w:val="bullet"/>
      <w:lvlText w:val="●"/>
      <w:lvlJc w:val="left"/>
      <w:pPr>
        <w:ind w:left="3600" w:firstLine="2880"/>
      </w:pPr>
      <w:rPr>
        <w:rFonts w:ascii="Arial" w:eastAsia="Arial" w:hAnsi="Arial" w:cs="Arial"/>
      </w:rPr>
    </w:lvl>
    <w:lvl w:ilvl="4" w:tplc="56D499F6">
      <w:start w:val="1"/>
      <w:numFmt w:val="bullet"/>
      <w:lvlText w:val="o"/>
      <w:lvlJc w:val="left"/>
      <w:pPr>
        <w:ind w:left="4320" w:firstLine="3600"/>
      </w:pPr>
      <w:rPr>
        <w:rFonts w:ascii="Arial" w:eastAsia="Arial" w:hAnsi="Arial" w:cs="Arial"/>
      </w:rPr>
    </w:lvl>
    <w:lvl w:ilvl="5" w:tplc="07C452A4">
      <w:start w:val="1"/>
      <w:numFmt w:val="bullet"/>
      <w:lvlText w:val="▪"/>
      <w:lvlJc w:val="left"/>
      <w:pPr>
        <w:ind w:left="5040" w:firstLine="4320"/>
      </w:pPr>
      <w:rPr>
        <w:rFonts w:ascii="Arial" w:eastAsia="Arial" w:hAnsi="Arial" w:cs="Arial"/>
      </w:rPr>
    </w:lvl>
    <w:lvl w:ilvl="6" w:tplc="BD120254">
      <w:start w:val="1"/>
      <w:numFmt w:val="bullet"/>
      <w:lvlText w:val="●"/>
      <w:lvlJc w:val="left"/>
      <w:pPr>
        <w:ind w:left="5760" w:firstLine="5040"/>
      </w:pPr>
      <w:rPr>
        <w:rFonts w:ascii="Arial" w:eastAsia="Arial" w:hAnsi="Arial" w:cs="Arial"/>
      </w:rPr>
    </w:lvl>
    <w:lvl w:ilvl="7" w:tplc="9A265032">
      <w:start w:val="1"/>
      <w:numFmt w:val="bullet"/>
      <w:lvlText w:val="o"/>
      <w:lvlJc w:val="left"/>
      <w:pPr>
        <w:ind w:left="6480" w:firstLine="5760"/>
      </w:pPr>
      <w:rPr>
        <w:rFonts w:ascii="Arial" w:eastAsia="Arial" w:hAnsi="Arial" w:cs="Arial"/>
      </w:rPr>
    </w:lvl>
    <w:lvl w:ilvl="8" w:tplc="215E543C">
      <w:start w:val="1"/>
      <w:numFmt w:val="bullet"/>
      <w:lvlText w:val="▪"/>
      <w:lvlJc w:val="left"/>
      <w:pPr>
        <w:ind w:left="7200" w:firstLine="6480"/>
      </w:pPr>
      <w:rPr>
        <w:rFonts w:ascii="Arial" w:eastAsia="Arial" w:hAnsi="Arial" w:cs="Arial"/>
      </w:rPr>
    </w:lvl>
  </w:abstractNum>
  <w:abstractNum w:abstractNumId="14"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0CAA"/>
    <w:multiLevelType w:val="hybridMultilevel"/>
    <w:tmpl w:val="0E88B33C"/>
    <w:lvl w:ilvl="0" w:tplc="8738F522">
      <w:start w:val="1"/>
      <w:numFmt w:val="bullet"/>
      <w:lvlText w:val="●"/>
      <w:lvlJc w:val="left"/>
      <w:pPr>
        <w:ind w:left="1440" w:firstLine="720"/>
      </w:pPr>
      <w:rPr>
        <w:rFonts w:ascii="Arial" w:eastAsia="Arial" w:hAnsi="Arial" w:cs="Arial"/>
      </w:rPr>
    </w:lvl>
    <w:lvl w:ilvl="1" w:tplc="BBEA8E00">
      <w:start w:val="1"/>
      <w:numFmt w:val="bullet"/>
      <w:lvlText w:val="o"/>
      <w:lvlJc w:val="left"/>
      <w:pPr>
        <w:ind w:left="2160" w:firstLine="1440"/>
      </w:pPr>
      <w:rPr>
        <w:rFonts w:ascii="Arial" w:eastAsia="Arial" w:hAnsi="Arial" w:cs="Arial"/>
      </w:rPr>
    </w:lvl>
    <w:lvl w:ilvl="2" w:tplc="109C837E">
      <w:start w:val="1"/>
      <w:numFmt w:val="bullet"/>
      <w:lvlText w:val="▪"/>
      <w:lvlJc w:val="left"/>
      <w:pPr>
        <w:ind w:left="2880" w:firstLine="2160"/>
      </w:pPr>
      <w:rPr>
        <w:rFonts w:ascii="Arial" w:eastAsia="Arial" w:hAnsi="Arial" w:cs="Arial"/>
      </w:rPr>
    </w:lvl>
    <w:lvl w:ilvl="3" w:tplc="0268AA50">
      <w:start w:val="1"/>
      <w:numFmt w:val="bullet"/>
      <w:lvlText w:val="●"/>
      <w:lvlJc w:val="left"/>
      <w:pPr>
        <w:ind w:left="3600" w:firstLine="2880"/>
      </w:pPr>
      <w:rPr>
        <w:rFonts w:ascii="Arial" w:eastAsia="Arial" w:hAnsi="Arial" w:cs="Arial"/>
      </w:rPr>
    </w:lvl>
    <w:lvl w:ilvl="4" w:tplc="6E180436">
      <w:start w:val="1"/>
      <w:numFmt w:val="bullet"/>
      <w:lvlText w:val="o"/>
      <w:lvlJc w:val="left"/>
      <w:pPr>
        <w:ind w:left="4320" w:firstLine="3600"/>
      </w:pPr>
      <w:rPr>
        <w:rFonts w:ascii="Arial" w:eastAsia="Arial" w:hAnsi="Arial" w:cs="Arial"/>
      </w:rPr>
    </w:lvl>
    <w:lvl w:ilvl="5" w:tplc="E2543580">
      <w:start w:val="1"/>
      <w:numFmt w:val="bullet"/>
      <w:lvlText w:val="▪"/>
      <w:lvlJc w:val="left"/>
      <w:pPr>
        <w:ind w:left="5040" w:firstLine="4320"/>
      </w:pPr>
      <w:rPr>
        <w:rFonts w:ascii="Arial" w:eastAsia="Arial" w:hAnsi="Arial" w:cs="Arial"/>
      </w:rPr>
    </w:lvl>
    <w:lvl w:ilvl="6" w:tplc="CE8EA2DA">
      <w:start w:val="1"/>
      <w:numFmt w:val="bullet"/>
      <w:lvlText w:val="●"/>
      <w:lvlJc w:val="left"/>
      <w:pPr>
        <w:ind w:left="5760" w:firstLine="5040"/>
      </w:pPr>
      <w:rPr>
        <w:rFonts w:ascii="Arial" w:eastAsia="Arial" w:hAnsi="Arial" w:cs="Arial"/>
      </w:rPr>
    </w:lvl>
    <w:lvl w:ilvl="7" w:tplc="27D0B5CA">
      <w:start w:val="1"/>
      <w:numFmt w:val="bullet"/>
      <w:lvlText w:val="o"/>
      <w:lvlJc w:val="left"/>
      <w:pPr>
        <w:ind w:left="6480" w:firstLine="5760"/>
      </w:pPr>
      <w:rPr>
        <w:rFonts w:ascii="Arial" w:eastAsia="Arial" w:hAnsi="Arial" w:cs="Arial"/>
      </w:rPr>
    </w:lvl>
    <w:lvl w:ilvl="8" w:tplc="B834178C">
      <w:start w:val="1"/>
      <w:numFmt w:val="bullet"/>
      <w:lvlText w:val="▪"/>
      <w:lvlJc w:val="left"/>
      <w:pPr>
        <w:ind w:left="7200" w:firstLine="6480"/>
      </w:pPr>
      <w:rPr>
        <w:rFonts w:ascii="Arial" w:eastAsia="Arial" w:hAnsi="Arial" w:cs="Arial"/>
      </w:rPr>
    </w:lvl>
  </w:abstractNum>
  <w:num w:numId="1" w16cid:durableId="928393424">
    <w:abstractNumId w:val="0"/>
  </w:num>
  <w:num w:numId="2" w16cid:durableId="2073893857">
    <w:abstractNumId w:val="7"/>
  </w:num>
  <w:num w:numId="3" w16cid:durableId="1030758476">
    <w:abstractNumId w:val="1"/>
  </w:num>
  <w:num w:numId="4" w16cid:durableId="973219508">
    <w:abstractNumId w:val="15"/>
  </w:num>
  <w:num w:numId="5" w16cid:durableId="227542768">
    <w:abstractNumId w:val="9"/>
  </w:num>
  <w:num w:numId="6" w16cid:durableId="1429153489">
    <w:abstractNumId w:val="5"/>
  </w:num>
  <w:num w:numId="7" w16cid:durableId="2141529551">
    <w:abstractNumId w:val="6"/>
  </w:num>
  <w:num w:numId="8" w16cid:durableId="1009134576">
    <w:abstractNumId w:val="14"/>
  </w:num>
  <w:num w:numId="9" w16cid:durableId="1050961353">
    <w:abstractNumId w:val="12"/>
  </w:num>
  <w:num w:numId="10" w16cid:durableId="440415688">
    <w:abstractNumId w:val="3"/>
  </w:num>
  <w:num w:numId="11" w16cid:durableId="1855875693">
    <w:abstractNumId w:val="13"/>
  </w:num>
  <w:num w:numId="12" w16cid:durableId="2083134948">
    <w:abstractNumId w:val="11"/>
  </w:num>
  <w:num w:numId="13" w16cid:durableId="905339174">
    <w:abstractNumId w:val="4"/>
  </w:num>
  <w:num w:numId="14" w16cid:durableId="1804231314">
    <w:abstractNumId w:val="10"/>
  </w:num>
  <w:num w:numId="15" w16cid:durableId="618293570">
    <w:abstractNumId w:val="2"/>
  </w:num>
  <w:num w:numId="16" w16cid:durableId="1944458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6FD"/>
    <w:rsid w:val="000022CA"/>
    <w:rsid w:val="000049D1"/>
    <w:rsid w:val="00011DC9"/>
    <w:rsid w:val="0001440A"/>
    <w:rsid w:val="00016653"/>
    <w:rsid w:val="000169E5"/>
    <w:rsid w:val="00021506"/>
    <w:rsid w:val="00023B72"/>
    <w:rsid w:val="0004601E"/>
    <w:rsid w:val="00052B82"/>
    <w:rsid w:val="00053A09"/>
    <w:rsid w:val="000621C7"/>
    <w:rsid w:val="000713C2"/>
    <w:rsid w:val="00072182"/>
    <w:rsid w:val="000721B1"/>
    <w:rsid w:val="00076DE4"/>
    <w:rsid w:val="00084820"/>
    <w:rsid w:val="00084DC2"/>
    <w:rsid w:val="000A371D"/>
    <w:rsid w:val="000A6E7E"/>
    <w:rsid w:val="000B1274"/>
    <w:rsid w:val="000B13D4"/>
    <w:rsid w:val="000B2071"/>
    <w:rsid w:val="000B50C9"/>
    <w:rsid w:val="000C4D3E"/>
    <w:rsid w:val="000C56FE"/>
    <w:rsid w:val="000D3002"/>
    <w:rsid w:val="000D46D6"/>
    <w:rsid w:val="000E50BA"/>
    <w:rsid w:val="000E5DBB"/>
    <w:rsid w:val="000E6EBC"/>
    <w:rsid w:val="000F3D17"/>
    <w:rsid w:val="000F4F4E"/>
    <w:rsid w:val="00106A41"/>
    <w:rsid w:val="00111D38"/>
    <w:rsid w:val="001146E7"/>
    <w:rsid w:val="001158C5"/>
    <w:rsid w:val="001204FC"/>
    <w:rsid w:val="00120D47"/>
    <w:rsid w:val="00126584"/>
    <w:rsid w:val="00140CD4"/>
    <w:rsid w:val="001432DD"/>
    <w:rsid w:val="00156CFF"/>
    <w:rsid w:val="00157550"/>
    <w:rsid w:val="00165143"/>
    <w:rsid w:val="00171D22"/>
    <w:rsid w:val="00176F48"/>
    <w:rsid w:val="00195429"/>
    <w:rsid w:val="001C01BE"/>
    <w:rsid w:val="001C51AA"/>
    <w:rsid w:val="001E57BE"/>
    <w:rsid w:val="001E7127"/>
    <w:rsid w:val="002001E2"/>
    <w:rsid w:val="0020755D"/>
    <w:rsid w:val="00212EA0"/>
    <w:rsid w:val="00213B23"/>
    <w:rsid w:val="00214010"/>
    <w:rsid w:val="0022129F"/>
    <w:rsid w:val="0024162F"/>
    <w:rsid w:val="002425C6"/>
    <w:rsid w:val="00252A03"/>
    <w:rsid w:val="002547A1"/>
    <w:rsid w:val="00262C7F"/>
    <w:rsid w:val="00275609"/>
    <w:rsid w:val="00275A81"/>
    <w:rsid w:val="00281907"/>
    <w:rsid w:val="0028213F"/>
    <w:rsid w:val="002944F4"/>
    <w:rsid w:val="00294AB4"/>
    <w:rsid w:val="00294C88"/>
    <w:rsid w:val="002A45E2"/>
    <w:rsid w:val="002A47AB"/>
    <w:rsid w:val="002A5283"/>
    <w:rsid w:val="002B04A6"/>
    <w:rsid w:val="002B430E"/>
    <w:rsid w:val="002B5810"/>
    <w:rsid w:val="002B754A"/>
    <w:rsid w:val="002D032C"/>
    <w:rsid w:val="002D0834"/>
    <w:rsid w:val="002D67D5"/>
    <w:rsid w:val="002E3118"/>
    <w:rsid w:val="002E4181"/>
    <w:rsid w:val="002E4DBF"/>
    <w:rsid w:val="002E51A9"/>
    <w:rsid w:val="002F1309"/>
    <w:rsid w:val="002F19CC"/>
    <w:rsid w:val="002F5C83"/>
    <w:rsid w:val="002F70ED"/>
    <w:rsid w:val="00300D14"/>
    <w:rsid w:val="003251D1"/>
    <w:rsid w:val="003260EC"/>
    <w:rsid w:val="00334B14"/>
    <w:rsid w:val="00335037"/>
    <w:rsid w:val="003427F5"/>
    <w:rsid w:val="00350068"/>
    <w:rsid w:val="00357A9A"/>
    <w:rsid w:val="003612C9"/>
    <w:rsid w:val="00362982"/>
    <w:rsid w:val="0037012F"/>
    <w:rsid w:val="00373540"/>
    <w:rsid w:val="003822F4"/>
    <w:rsid w:val="00382C17"/>
    <w:rsid w:val="00382E01"/>
    <w:rsid w:val="00391264"/>
    <w:rsid w:val="00395615"/>
    <w:rsid w:val="003A17C7"/>
    <w:rsid w:val="003C2E11"/>
    <w:rsid w:val="003D25F0"/>
    <w:rsid w:val="003D486A"/>
    <w:rsid w:val="003E4385"/>
    <w:rsid w:val="003E7290"/>
    <w:rsid w:val="003F2146"/>
    <w:rsid w:val="00403C1D"/>
    <w:rsid w:val="00406F1A"/>
    <w:rsid w:val="0041369A"/>
    <w:rsid w:val="00417EC7"/>
    <w:rsid w:val="00421FEA"/>
    <w:rsid w:val="004274F4"/>
    <w:rsid w:val="00431759"/>
    <w:rsid w:val="0043364D"/>
    <w:rsid w:val="00435428"/>
    <w:rsid w:val="004356EB"/>
    <w:rsid w:val="00447965"/>
    <w:rsid w:val="004520F0"/>
    <w:rsid w:val="00465E6E"/>
    <w:rsid w:val="0047022A"/>
    <w:rsid w:val="00476C6E"/>
    <w:rsid w:val="00480823"/>
    <w:rsid w:val="004848F8"/>
    <w:rsid w:val="00485747"/>
    <w:rsid w:val="00496DEC"/>
    <w:rsid w:val="004A1A66"/>
    <w:rsid w:val="004A3B65"/>
    <w:rsid w:val="004B21EB"/>
    <w:rsid w:val="004B4C83"/>
    <w:rsid w:val="004C3769"/>
    <w:rsid w:val="004C7C6B"/>
    <w:rsid w:val="004D6128"/>
    <w:rsid w:val="004E1E77"/>
    <w:rsid w:val="004E35EF"/>
    <w:rsid w:val="004E3F26"/>
    <w:rsid w:val="004E4224"/>
    <w:rsid w:val="004E7971"/>
    <w:rsid w:val="004E7A5F"/>
    <w:rsid w:val="004F2355"/>
    <w:rsid w:val="00501A4B"/>
    <w:rsid w:val="005057FE"/>
    <w:rsid w:val="00506DC0"/>
    <w:rsid w:val="005253E3"/>
    <w:rsid w:val="005277FE"/>
    <w:rsid w:val="0053736D"/>
    <w:rsid w:val="00537C84"/>
    <w:rsid w:val="00550291"/>
    <w:rsid w:val="00555A3F"/>
    <w:rsid w:val="00570A3A"/>
    <w:rsid w:val="00572A9F"/>
    <w:rsid w:val="005754B4"/>
    <w:rsid w:val="00582A09"/>
    <w:rsid w:val="00583850"/>
    <w:rsid w:val="00587FDF"/>
    <w:rsid w:val="00594E75"/>
    <w:rsid w:val="005A2AFE"/>
    <w:rsid w:val="005A2FF9"/>
    <w:rsid w:val="005A56C1"/>
    <w:rsid w:val="005B1828"/>
    <w:rsid w:val="005B3B60"/>
    <w:rsid w:val="005B7298"/>
    <w:rsid w:val="005C10D8"/>
    <w:rsid w:val="005C1922"/>
    <w:rsid w:val="005C354C"/>
    <w:rsid w:val="005D049D"/>
    <w:rsid w:val="005E1987"/>
    <w:rsid w:val="005E30E4"/>
    <w:rsid w:val="005F235F"/>
    <w:rsid w:val="005F3252"/>
    <w:rsid w:val="006007B1"/>
    <w:rsid w:val="00606EBB"/>
    <w:rsid w:val="006077B3"/>
    <w:rsid w:val="00610011"/>
    <w:rsid w:val="00611DE7"/>
    <w:rsid w:val="00613707"/>
    <w:rsid w:val="006163B0"/>
    <w:rsid w:val="00621807"/>
    <w:rsid w:val="006233E5"/>
    <w:rsid w:val="00626DB4"/>
    <w:rsid w:val="00630A8B"/>
    <w:rsid w:val="006501CE"/>
    <w:rsid w:val="00650B0A"/>
    <w:rsid w:val="00650E95"/>
    <w:rsid w:val="00651485"/>
    <w:rsid w:val="00653FAB"/>
    <w:rsid w:val="00662BC0"/>
    <w:rsid w:val="00666FA5"/>
    <w:rsid w:val="006679CE"/>
    <w:rsid w:val="006824ED"/>
    <w:rsid w:val="006865AF"/>
    <w:rsid w:val="0069133F"/>
    <w:rsid w:val="00692040"/>
    <w:rsid w:val="006A5502"/>
    <w:rsid w:val="006B3441"/>
    <w:rsid w:val="006B36F4"/>
    <w:rsid w:val="006C05E1"/>
    <w:rsid w:val="006D4B3A"/>
    <w:rsid w:val="006D66A6"/>
    <w:rsid w:val="006E7FA5"/>
    <w:rsid w:val="006F54F6"/>
    <w:rsid w:val="007009DE"/>
    <w:rsid w:val="007015E3"/>
    <w:rsid w:val="00702B1C"/>
    <w:rsid w:val="00703B93"/>
    <w:rsid w:val="00706F39"/>
    <w:rsid w:val="0071001F"/>
    <w:rsid w:val="00710ECA"/>
    <w:rsid w:val="00712B53"/>
    <w:rsid w:val="00714AC1"/>
    <w:rsid w:val="0071647D"/>
    <w:rsid w:val="00717AD6"/>
    <w:rsid w:val="00724F3F"/>
    <w:rsid w:val="0073261F"/>
    <w:rsid w:val="00732726"/>
    <w:rsid w:val="007328D0"/>
    <w:rsid w:val="00733DEE"/>
    <w:rsid w:val="007371F0"/>
    <w:rsid w:val="00740CA8"/>
    <w:rsid w:val="0076218F"/>
    <w:rsid w:val="00765B7C"/>
    <w:rsid w:val="00771D13"/>
    <w:rsid w:val="007734CB"/>
    <w:rsid w:val="00774053"/>
    <w:rsid w:val="007767F4"/>
    <w:rsid w:val="00780B4A"/>
    <w:rsid w:val="00781947"/>
    <w:rsid w:val="00787BB9"/>
    <w:rsid w:val="00787FBA"/>
    <w:rsid w:val="00794868"/>
    <w:rsid w:val="007976B5"/>
    <w:rsid w:val="007A0A6D"/>
    <w:rsid w:val="007A1542"/>
    <w:rsid w:val="007A4C5B"/>
    <w:rsid w:val="007C02D5"/>
    <w:rsid w:val="007C16C7"/>
    <w:rsid w:val="007D0744"/>
    <w:rsid w:val="007E159B"/>
    <w:rsid w:val="007E30B1"/>
    <w:rsid w:val="007F392E"/>
    <w:rsid w:val="00813964"/>
    <w:rsid w:val="00816FA0"/>
    <w:rsid w:val="0082240D"/>
    <w:rsid w:val="0082531D"/>
    <w:rsid w:val="00833D84"/>
    <w:rsid w:val="0084019E"/>
    <w:rsid w:val="008501B1"/>
    <w:rsid w:val="00860068"/>
    <w:rsid w:val="008611BF"/>
    <w:rsid w:val="00866EE9"/>
    <w:rsid w:val="00872F87"/>
    <w:rsid w:val="00880ED0"/>
    <w:rsid w:val="008818C4"/>
    <w:rsid w:val="0089205D"/>
    <w:rsid w:val="00892C58"/>
    <w:rsid w:val="00893B1E"/>
    <w:rsid w:val="00895C5A"/>
    <w:rsid w:val="00896AF3"/>
    <w:rsid w:val="00896E50"/>
    <w:rsid w:val="008A70EC"/>
    <w:rsid w:val="008B130D"/>
    <w:rsid w:val="008B209E"/>
    <w:rsid w:val="008B6473"/>
    <w:rsid w:val="008C23DB"/>
    <w:rsid w:val="008C4582"/>
    <w:rsid w:val="008C5B50"/>
    <w:rsid w:val="008C6B8A"/>
    <w:rsid w:val="008D1CE4"/>
    <w:rsid w:val="008D6AF9"/>
    <w:rsid w:val="008E24DA"/>
    <w:rsid w:val="008E57EB"/>
    <w:rsid w:val="008E7D07"/>
    <w:rsid w:val="00901CA7"/>
    <w:rsid w:val="0090443A"/>
    <w:rsid w:val="00906878"/>
    <w:rsid w:val="00907E68"/>
    <w:rsid w:val="009102DD"/>
    <w:rsid w:val="0091421B"/>
    <w:rsid w:val="00914E39"/>
    <w:rsid w:val="00920534"/>
    <w:rsid w:val="009237EA"/>
    <w:rsid w:val="00923D84"/>
    <w:rsid w:val="00932E13"/>
    <w:rsid w:val="0093433E"/>
    <w:rsid w:val="009419A4"/>
    <w:rsid w:val="00950CF6"/>
    <w:rsid w:val="00964440"/>
    <w:rsid w:val="0098592D"/>
    <w:rsid w:val="0099287D"/>
    <w:rsid w:val="009A6E32"/>
    <w:rsid w:val="009B0426"/>
    <w:rsid w:val="009C2BDA"/>
    <w:rsid w:val="009C392B"/>
    <w:rsid w:val="009C71C8"/>
    <w:rsid w:val="009D0D97"/>
    <w:rsid w:val="009D2D59"/>
    <w:rsid w:val="009D44EF"/>
    <w:rsid w:val="009D78FC"/>
    <w:rsid w:val="009E0CCC"/>
    <w:rsid w:val="009F4435"/>
    <w:rsid w:val="009F7B17"/>
    <w:rsid w:val="00A10555"/>
    <w:rsid w:val="00A12420"/>
    <w:rsid w:val="00A14159"/>
    <w:rsid w:val="00A22D56"/>
    <w:rsid w:val="00A23477"/>
    <w:rsid w:val="00A23530"/>
    <w:rsid w:val="00A32A96"/>
    <w:rsid w:val="00A37EC5"/>
    <w:rsid w:val="00A405FC"/>
    <w:rsid w:val="00A43D6F"/>
    <w:rsid w:val="00A45E5E"/>
    <w:rsid w:val="00A55065"/>
    <w:rsid w:val="00A57FE2"/>
    <w:rsid w:val="00A615F6"/>
    <w:rsid w:val="00A635A9"/>
    <w:rsid w:val="00A671D6"/>
    <w:rsid w:val="00A72665"/>
    <w:rsid w:val="00A75923"/>
    <w:rsid w:val="00A9530C"/>
    <w:rsid w:val="00A973CC"/>
    <w:rsid w:val="00AA13AA"/>
    <w:rsid w:val="00AA6079"/>
    <w:rsid w:val="00AC2605"/>
    <w:rsid w:val="00AC2A0C"/>
    <w:rsid w:val="00AC49B0"/>
    <w:rsid w:val="00AC6421"/>
    <w:rsid w:val="00AC7447"/>
    <w:rsid w:val="00AC7779"/>
    <w:rsid w:val="00AD1706"/>
    <w:rsid w:val="00AD2BD3"/>
    <w:rsid w:val="00AE2FEE"/>
    <w:rsid w:val="00AF4226"/>
    <w:rsid w:val="00B0647F"/>
    <w:rsid w:val="00B06E65"/>
    <w:rsid w:val="00B1392C"/>
    <w:rsid w:val="00B1578A"/>
    <w:rsid w:val="00B206F8"/>
    <w:rsid w:val="00B22AF5"/>
    <w:rsid w:val="00B340BC"/>
    <w:rsid w:val="00B3446D"/>
    <w:rsid w:val="00B34EF8"/>
    <w:rsid w:val="00B3715E"/>
    <w:rsid w:val="00B42668"/>
    <w:rsid w:val="00B45052"/>
    <w:rsid w:val="00B45C97"/>
    <w:rsid w:val="00B5016C"/>
    <w:rsid w:val="00B5217E"/>
    <w:rsid w:val="00B532A6"/>
    <w:rsid w:val="00B5388E"/>
    <w:rsid w:val="00B56463"/>
    <w:rsid w:val="00B56955"/>
    <w:rsid w:val="00B608BD"/>
    <w:rsid w:val="00B65407"/>
    <w:rsid w:val="00B74A28"/>
    <w:rsid w:val="00B90C26"/>
    <w:rsid w:val="00B94775"/>
    <w:rsid w:val="00B94AE3"/>
    <w:rsid w:val="00B95903"/>
    <w:rsid w:val="00BA022B"/>
    <w:rsid w:val="00BA24AE"/>
    <w:rsid w:val="00BA3223"/>
    <w:rsid w:val="00BA5D1D"/>
    <w:rsid w:val="00BA621A"/>
    <w:rsid w:val="00BA7978"/>
    <w:rsid w:val="00BB389E"/>
    <w:rsid w:val="00BC1295"/>
    <w:rsid w:val="00BC1A99"/>
    <w:rsid w:val="00BC2216"/>
    <w:rsid w:val="00BC57BA"/>
    <w:rsid w:val="00BD2F0A"/>
    <w:rsid w:val="00BE3C24"/>
    <w:rsid w:val="00BE578F"/>
    <w:rsid w:val="00BF10A8"/>
    <w:rsid w:val="00BF2196"/>
    <w:rsid w:val="00C0219E"/>
    <w:rsid w:val="00C05846"/>
    <w:rsid w:val="00C06D73"/>
    <w:rsid w:val="00C07DDF"/>
    <w:rsid w:val="00C15377"/>
    <w:rsid w:val="00C1792D"/>
    <w:rsid w:val="00C20954"/>
    <w:rsid w:val="00C23924"/>
    <w:rsid w:val="00C36D75"/>
    <w:rsid w:val="00C37E76"/>
    <w:rsid w:val="00C470B5"/>
    <w:rsid w:val="00C52718"/>
    <w:rsid w:val="00C54DB4"/>
    <w:rsid w:val="00C60498"/>
    <w:rsid w:val="00C64305"/>
    <w:rsid w:val="00C64307"/>
    <w:rsid w:val="00C648F5"/>
    <w:rsid w:val="00C73166"/>
    <w:rsid w:val="00C73640"/>
    <w:rsid w:val="00C8125F"/>
    <w:rsid w:val="00C868BC"/>
    <w:rsid w:val="00C87855"/>
    <w:rsid w:val="00C92AD7"/>
    <w:rsid w:val="00C97BA1"/>
    <w:rsid w:val="00CA0790"/>
    <w:rsid w:val="00CB33DF"/>
    <w:rsid w:val="00CB668C"/>
    <w:rsid w:val="00CB7000"/>
    <w:rsid w:val="00CB7CEE"/>
    <w:rsid w:val="00CC34BC"/>
    <w:rsid w:val="00CC6154"/>
    <w:rsid w:val="00CE4703"/>
    <w:rsid w:val="00CE7FFC"/>
    <w:rsid w:val="00CF658F"/>
    <w:rsid w:val="00D043D9"/>
    <w:rsid w:val="00D05964"/>
    <w:rsid w:val="00D073EF"/>
    <w:rsid w:val="00D22776"/>
    <w:rsid w:val="00D22B27"/>
    <w:rsid w:val="00D33D25"/>
    <w:rsid w:val="00D350C9"/>
    <w:rsid w:val="00D37D3A"/>
    <w:rsid w:val="00D47E11"/>
    <w:rsid w:val="00D503E9"/>
    <w:rsid w:val="00D533D6"/>
    <w:rsid w:val="00D55AFE"/>
    <w:rsid w:val="00D56C51"/>
    <w:rsid w:val="00D6061A"/>
    <w:rsid w:val="00D6067D"/>
    <w:rsid w:val="00D72B88"/>
    <w:rsid w:val="00D80EC9"/>
    <w:rsid w:val="00D949F2"/>
    <w:rsid w:val="00DA2A66"/>
    <w:rsid w:val="00DC09CC"/>
    <w:rsid w:val="00DC3AAB"/>
    <w:rsid w:val="00DC62C9"/>
    <w:rsid w:val="00DC70DF"/>
    <w:rsid w:val="00DD1BD3"/>
    <w:rsid w:val="00DD3A50"/>
    <w:rsid w:val="00DD6BD6"/>
    <w:rsid w:val="00DE6619"/>
    <w:rsid w:val="00DF0DA0"/>
    <w:rsid w:val="00DF2BE4"/>
    <w:rsid w:val="00DF76E1"/>
    <w:rsid w:val="00E00C1C"/>
    <w:rsid w:val="00E02BDD"/>
    <w:rsid w:val="00E12433"/>
    <w:rsid w:val="00E1274E"/>
    <w:rsid w:val="00E13FD7"/>
    <w:rsid w:val="00E31C9C"/>
    <w:rsid w:val="00E3326F"/>
    <w:rsid w:val="00E339FB"/>
    <w:rsid w:val="00E4330A"/>
    <w:rsid w:val="00E4370B"/>
    <w:rsid w:val="00E43E98"/>
    <w:rsid w:val="00E46A46"/>
    <w:rsid w:val="00E50754"/>
    <w:rsid w:val="00E57255"/>
    <w:rsid w:val="00E6772C"/>
    <w:rsid w:val="00E72159"/>
    <w:rsid w:val="00E72F9A"/>
    <w:rsid w:val="00E746FD"/>
    <w:rsid w:val="00E7514D"/>
    <w:rsid w:val="00E82091"/>
    <w:rsid w:val="00E825DA"/>
    <w:rsid w:val="00E8554A"/>
    <w:rsid w:val="00E8758E"/>
    <w:rsid w:val="00E93FC9"/>
    <w:rsid w:val="00EA4326"/>
    <w:rsid w:val="00EA5EE0"/>
    <w:rsid w:val="00EA7B42"/>
    <w:rsid w:val="00EB2DA4"/>
    <w:rsid w:val="00EB41CB"/>
    <w:rsid w:val="00EC5E7B"/>
    <w:rsid w:val="00ED429E"/>
    <w:rsid w:val="00ED57C3"/>
    <w:rsid w:val="00EE0F46"/>
    <w:rsid w:val="00EF353D"/>
    <w:rsid w:val="00F07770"/>
    <w:rsid w:val="00F208A4"/>
    <w:rsid w:val="00F20E6F"/>
    <w:rsid w:val="00F30AAA"/>
    <w:rsid w:val="00F352D7"/>
    <w:rsid w:val="00F3647D"/>
    <w:rsid w:val="00F408F8"/>
    <w:rsid w:val="00F45F47"/>
    <w:rsid w:val="00F56309"/>
    <w:rsid w:val="00F60705"/>
    <w:rsid w:val="00F61390"/>
    <w:rsid w:val="00F66A2F"/>
    <w:rsid w:val="00F726CC"/>
    <w:rsid w:val="00F7623D"/>
    <w:rsid w:val="00F8111B"/>
    <w:rsid w:val="00F86BAB"/>
    <w:rsid w:val="00F92D35"/>
    <w:rsid w:val="00F96C4F"/>
    <w:rsid w:val="00F972D9"/>
    <w:rsid w:val="00FA1A38"/>
    <w:rsid w:val="00FA1B5C"/>
    <w:rsid w:val="00FA4EB5"/>
    <w:rsid w:val="00FA56F7"/>
    <w:rsid w:val="00FB1906"/>
    <w:rsid w:val="00FC3053"/>
    <w:rsid w:val="00FC66CE"/>
    <w:rsid w:val="00FD17E8"/>
    <w:rsid w:val="00FD74D5"/>
    <w:rsid w:val="00FE492C"/>
    <w:rsid w:val="086E3855"/>
    <w:rsid w:val="0AA80D3F"/>
    <w:rsid w:val="0C103494"/>
    <w:rsid w:val="197528C1"/>
    <w:rsid w:val="20F5D7AB"/>
    <w:rsid w:val="257A4FD1"/>
    <w:rsid w:val="2D8FAB9B"/>
    <w:rsid w:val="34F18661"/>
    <w:rsid w:val="367777AB"/>
    <w:rsid w:val="44A1417D"/>
    <w:rsid w:val="45EDC5EC"/>
    <w:rsid w:val="4962425E"/>
    <w:rsid w:val="4C88358C"/>
    <w:rsid w:val="4FD3A8E3"/>
    <w:rsid w:val="510F1851"/>
    <w:rsid w:val="5F38E223"/>
    <w:rsid w:val="60560F4D"/>
    <w:rsid w:val="713150F4"/>
    <w:rsid w:val="746FCC80"/>
    <w:rsid w:val="7D95D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A79E1257-AEB7-467C-87CA-40470487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6A5502"/>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502"/>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image" Target="media/image4.png"/><Relationship Id="rId26" Type="http://schemas.openxmlformats.org/officeDocument/2006/relationships/hyperlink" Target="https://www.wisconsin.edu/dle/external-application-integration-requests/" TargetMode="External"/><Relationship Id="rId39" Type="http://schemas.openxmlformats.org/officeDocument/2006/relationships/hyperlink" Target="https://www.uwsp.edu/datc/Pages/default.aspx" TargetMode="External"/><Relationship Id="rId21" Type="http://schemas.openxmlformats.org/officeDocument/2006/relationships/hyperlink" Target="https://community.canvaslms.com/docs/DOC-10701" TargetMode="External"/><Relationship Id="rId34" Type="http://schemas.openxmlformats.org/officeDocument/2006/relationships/hyperlink" Target="https://www.uwsp.edu/dos/clery/Documents/ASR-ASFR.pdf" TargetMode="External"/><Relationship Id="rId42" Type="http://schemas.openxmlformats.org/officeDocument/2006/relationships/hyperlink" Target="https://www.uwsp.edu/dos/Pages/Bias-Hate-Incident.aspx" TargetMode="External"/><Relationship Id="rId47" Type="http://schemas.openxmlformats.org/officeDocument/2006/relationships/hyperlink" Target="https://www.uwsp.edu/DOS/sexualassault" TargetMode="External"/><Relationship Id="rId50" Type="http://schemas.openxmlformats.org/officeDocument/2006/relationships/hyperlink" Target="https://www.uwsp.edu/hr/Pages/Affirmative%20Action/Title-I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mailto:techhelp@uwsp.edu" TargetMode="External"/><Relationship Id="rId11" Type="http://schemas.openxmlformats.org/officeDocument/2006/relationships/hyperlink" Target="https://outlook.office365.com/owa/calendar/Kelly_Michalski@uwspedu.onmicrosoft.com/bookings/" TargetMode="External"/><Relationship Id="rId24" Type="http://schemas.openxmlformats.org/officeDocument/2006/relationships/hyperlink" Target="https://uws.instructure.com/enroll/FNRAL8" TargetMode="External"/><Relationship Id="rId32" Type="http://schemas.openxmlformats.org/officeDocument/2006/relationships/hyperlink" Target="https://www.uwsp.edu/veteran-services/Pages/Call-Up-Guidelines.aspx" TargetMode="External"/><Relationship Id="rId37" Type="http://schemas.openxmlformats.org/officeDocument/2006/relationships/hyperlink" Target="http://libraryguides.uwsp.edu/copyright?hs=a" TargetMode="External"/><Relationship Id="rId40" Type="http://schemas.openxmlformats.org/officeDocument/2006/relationships/hyperlink" Target="https://www.uwsp.edu/regrec/Pages/ferpa.aspx" TargetMode="External"/><Relationship Id="rId45" Type="http://schemas.openxmlformats.org/officeDocument/2006/relationships/hyperlink" Target="http://www.albion.com/netiquette/boo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www.uwsp.edu/veteran-services/Pages/short-term-leave.aspx" TargetMode="External"/><Relationship Id="rId44" Type="http://schemas.openxmlformats.org/officeDocument/2006/relationships/hyperlink" Target="http://jolt.merlot.org/vol6no1/mintu-wimsatt_0310.htm"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infotech/Pages/Account/Manage-Your-Account.aspx" TargetMode="External"/><Relationship Id="rId22" Type="http://schemas.openxmlformats.org/officeDocument/2006/relationships/hyperlink" Target="https://community.canvaslms.com/docs/DOC-3891" TargetMode="External"/><Relationship Id="rId27" Type="http://schemas.openxmlformats.org/officeDocument/2006/relationships/hyperlink" Target="https://www.uwsp.edu/tlc/Pages/techTutoring.aspx" TargetMode="External"/><Relationship Id="rId30" Type="http://schemas.openxmlformats.org/officeDocument/2006/relationships/hyperlink" Target="https://www.uwsp.edu/veteran-services/Pages/short-term-leave.aspx" TargetMode="External"/><Relationship Id="rId35" Type="http://schemas.openxmlformats.org/officeDocument/2006/relationships/hyperlink" Target="https://www.uwsp.edu/dos/clery/Pages/default.aspx" TargetMode="External"/><Relationship Id="rId43" Type="http://schemas.openxmlformats.org/officeDocument/2006/relationships/hyperlink" Target="mailto:dos@uwsp.edu" TargetMode="External"/><Relationship Id="rId48"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kmichals@uwsp.edu" TargetMode="External"/><Relationship Id="rId17" Type="http://schemas.openxmlformats.org/officeDocument/2006/relationships/image" Target="media/image3.png"/><Relationship Id="rId25" Type="http://schemas.openxmlformats.org/officeDocument/2006/relationships/hyperlink" Target="https://community.canvaslms.com/docs/DOC-10721"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uwsp.edu/regrec/Pages/calendars.aspx" TargetMode="External"/><Relationship Id="rId46" Type="http://schemas.openxmlformats.org/officeDocument/2006/relationships/hyperlink" Target="https://docs.legis.wisconsin.gov/code/admin_code/uws/22" TargetMode="External"/><Relationship Id="rId20" Type="http://schemas.openxmlformats.org/officeDocument/2006/relationships/image" Target="media/image6.png"/><Relationship Id="rId41" Type="http://schemas.openxmlformats.org/officeDocument/2006/relationships/hyperlink" Target="https://www.uwsp.edu/regrec/Pages/ferpa.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s://www.uwsp.edu/infotech/Pages/ServiceDesk/default.aspx" TargetMode="External"/><Relationship Id="rId36" Type="http://schemas.openxmlformats.org/officeDocument/2006/relationships/hyperlink" Target="https://www.uwsp.edu/dos/clery/Pages/default.aspx" TargetMode="External"/><Relationship Id="rId49" Type="http://schemas.openxmlformats.org/officeDocument/2006/relationships/hyperlink" Target="https://www.uwsp.edu/hr/Pages/Affirmative%20Action/Title-I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454</Number>
    <Section xmlns="409cf07c-705a-4568-bc2e-e1a7cd36a2d3">1</Section>
    <Calendar_x0020_Year xmlns="409cf07c-705a-4568-bc2e-e1a7cd36a2d3">2019</Calendar_x0020_Year>
    <Course_x0020_Name xmlns="409cf07c-705a-4568-bc2e-e1a7cd36a2d3">Advanced Clinical Studies in Diagnostic Medical Microbiology </Course_x0020_Name>
    <Instructor xmlns="409cf07c-705a-4568-bc2e-e1a7cd36a2d3">Kelly Michalski </Instructor>
    <Pre xmlns="409cf07c-705a-4568-bc2e-e1a7cd36a2d3">18</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4.xml><?xml version="1.0" encoding="utf-8"?>
<ds:datastoreItem xmlns:ds="http://schemas.openxmlformats.org/officeDocument/2006/customXml" ds:itemID="{33ED67F9-2CE7-4307-8C19-A07A7326CF82}"/>
</file>

<file path=docProps/app.xml><?xml version="1.0" encoding="utf-8"?>
<Properties xmlns="http://schemas.openxmlformats.org/officeDocument/2006/extended-properties" xmlns:vt="http://schemas.openxmlformats.org/officeDocument/2006/docPropsVTypes">
  <Template>Normal</Template>
  <TotalTime>1</TotalTime>
  <Pages>13</Pages>
  <Words>3899</Words>
  <Characters>22229</Characters>
  <Application>Microsoft Office Word</Application>
  <DocSecurity>0</DocSecurity>
  <Lines>185</Lines>
  <Paragraphs>52</Paragraphs>
  <ScaleCrop>false</ScaleCrop>
  <Company>UWSP</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Michalski, Kelly</cp:lastModifiedBy>
  <cp:revision>74</cp:revision>
  <dcterms:created xsi:type="dcterms:W3CDTF">2022-01-10T15:25:00Z</dcterms:created>
  <dcterms:modified xsi:type="dcterms:W3CDTF">2024-02-08T17:11:00Z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